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95" w:rsidRDefault="00557495" w:rsidP="00557495">
      <w:pPr>
        <w:jc w:val="center"/>
        <w:rPr>
          <w:rFonts w:cs="Times New Roman"/>
          <w:b/>
          <w:sz w:val="28"/>
        </w:rPr>
      </w:pPr>
      <w:bookmarkStart w:id="0" w:name="_GoBack"/>
      <w:bookmarkEnd w:id="0"/>
      <w:r w:rsidRPr="00557495">
        <w:rPr>
          <w:rFonts w:cs="Times New Roman"/>
          <w:b/>
          <w:sz w:val="28"/>
        </w:rPr>
        <w:t>ALABAMA’S SIX CONSTITUTIONS</w:t>
      </w:r>
    </w:p>
    <w:p w:rsidR="00557495" w:rsidRPr="00557495" w:rsidRDefault="00557495" w:rsidP="00557495">
      <w:pPr>
        <w:jc w:val="center"/>
        <w:rPr>
          <w:rFonts w:cs="Times New Roman"/>
          <w:b/>
        </w:rPr>
      </w:pPr>
      <w:r w:rsidRPr="00557495">
        <w:rPr>
          <w:rFonts w:cs="Times New Roman"/>
          <w:b/>
        </w:rPr>
        <w:t>by Julian D. Butler</w:t>
      </w:r>
      <w:r w:rsidR="00D91FB1">
        <w:rPr>
          <w:rFonts w:cs="Times New Roman"/>
          <w:b/>
        </w:rPr>
        <w:t>*</w:t>
      </w:r>
    </w:p>
    <w:p w:rsidR="00557495" w:rsidRDefault="00557495" w:rsidP="00CF044D">
      <w:pPr>
        <w:rPr>
          <w:rFonts w:cs="Times New Roman"/>
          <w:b/>
        </w:rPr>
      </w:pPr>
    </w:p>
    <w:p w:rsidR="00557495" w:rsidRDefault="00557495" w:rsidP="00CF044D">
      <w:pPr>
        <w:rPr>
          <w:rFonts w:cs="Times New Roman"/>
        </w:rPr>
      </w:pPr>
      <w:r>
        <w:rPr>
          <w:rFonts w:cs="Times New Roman"/>
        </w:rPr>
        <w:t xml:space="preserve">In the drafting and adoption of Alabama’s six Constitutions, no woman participated and only 18 blacks (1868). </w:t>
      </w:r>
    </w:p>
    <w:p w:rsidR="00557495" w:rsidRPr="00557495" w:rsidRDefault="00557495" w:rsidP="00CF044D">
      <w:pPr>
        <w:rPr>
          <w:rFonts w:cs="Times New Roman"/>
        </w:rPr>
      </w:pPr>
    </w:p>
    <w:p w:rsidR="00377930" w:rsidRPr="00CF044D" w:rsidRDefault="00302A92" w:rsidP="00CF044D">
      <w:pPr>
        <w:rPr>
          <w:rFonts w:cs="Times New Roman"/>
          <w:b/>
        </w:rPr>
      </w:pPr>
      <w:r w:rsidRPr="00CF044D">
        <w:rPr>
          <w:rFonts w:cs="Times New Roman"/>
          <w:b/>
        </w:rPr>
        <w:t>Constitution of 1819</w:t>
      </w:r>
    </w:p>
    <w:p w:rsidR="00632D7F" w:rsidRPr="00CF044D" w:rsidRDefault="00632D7F" w:rsidP="00CF044D">
      <w:pPr>
        <w:pStyle w:val="ListParagraph"/>
        <w:numPr>
          <w:ilvl w:val="0"/>
          <w:numId w:val="1"/>
        </w:numPr>
        <w:rPr>
          <w:rFonts w:cs="Times New Roman"/>
        </w:rPr>
      </w:pPr>
      <w:r w:rsidRPr="00CF044D">
        <w:rPr>
          <w:rFonts w:cs="Times New Roman"/>
        </w:rPr>
        <w:t xml:space="preserve">Enabling act passed by Congress on February 19, 1819, and signed by President Monroe on March 2, 1819. The act specified that residents of the Alabama Territory were to write a constitution and present it to Congress for approval. </w:t>
      </w:r>
      <w:r w:rsidR="0003043D" w:rsidRPr="00CF044D">
        <w:rPr>
          <w:rFonts w:cs="Times New Roman"/>
        </w:rPr>
        <w:t xml:space="preserve"> The act contained the provision “said Territory when formed into a State, shall be admitted into the Union upon the same footing as the original states”.</w:t>
      </w:r>
    </w:p>
    <w:p w:rsidR="00632D7F" w:rsidRPr="00CF044D" w:rsidRDefault="00632D7F" w:rsidP="00CF044D">
      <w:pPr>
        <w:pStyle w:val="ListParagraph"/>
        <w:numPr>
          <w:ilvl w:val="0"/>
          <w:numId w:val="1"/>
        </w:numPr>
        <w:rPr>
          <w:rFonts w:cs="Times New Roman"/>
        </w:rPr>
      </w:pPr>
      <w:r w:rsidRPr="00CF044D">
        <w:rPr>
          <w:rFonts w:cs="Times New Roman"/>
        </w:rPr>
        <w:t>Elections for constitutional convention held the first Monday and Tuesday in May 1819.</w:t>
      </w:r>
    </w:p>
    <w:p w:rsidR="00632D7F" w:rsidRPr="00CF044D" w:rsidRDefault="00632D7F" w:rsidP="00CF044D">
      <w:pPr>
        <w:pStyle w:val="ListParagraph"/>
        <w:numPr>
          <w:ilvl w:val="0"/>
          <w:numId w:val="1"/>
        </w:numPr>
        <w:rPr>
          <w:rFonts w:cs="Times New Roman"/>
        </w:rPr>
      </w:pPr>
      <w:r w:rsidRPr="00CF044D">
        <w:rPr>
          <w:rFonts w:cs="Times New Roman"/>
        </w:rPr>
        <w:t xml:space="preserve">44 delegates </w:t>
      </w:r>
      <w:r w:rsidR="0003043D" w:rsidRPr="00CF044D">
        <w:rPr>
          <w:rFonts w:cs="Times New Roman"/>
        </w:rPr>
        <w:t xml:space="preserve">from 22 counties </w:t>
      </w:r>
      <w:r w:rsidRPr="00CF044D">
        <w:rPr>
          <w:rFonts w:cs="Times New Roman"/>
        </w:rPr>
        <w:t>assembled in Huntsville on July 5, 1819. The convention included 18 lawyers, 4 physicians, 2 ministers, 1 surveyor, 1 merchant, and 4 planters, the balance likely being small farmers or tradesmen.</w:t>
      </w:r>
    </w:p>
    <w:p w:rsidR="004B0075" w:rsidRPr="00CF044D" w:rsidRDefault="004B0075" w:rsidP="00CF044D">
      <w:pPr>
        <w:pStyle w:val="ListParagraph"/>
        <w:numPr>
          <w:ilvl w:val="0"/>
          <w:numId w:val="1"/>
        </w:numPr>
        <w:rPr>
          <w:rFonts w:cs="Times New Roman"/>
        </w:rPr>
      </w:pPr>
      <w:r w:rsidRPr="00CF044D">
        <w:rPr>
          <w:rFonts w:cs="Times New Roman"/>
        </w:rPr>
        <w:t>Nine o</w:t>
      </w:r>
      <w:r w:rsidR="00CF044D" w:rsidRPr="00CF044D">
        <w:rPr>
          <w:rFonts w:cs="Times New Roman"/>
        </w:rPr>
        <w:t>f</w:t>
      </w:r>
      <w:r w:rsidRPr="00CF044D">
        <w:rPr>
          <w:rFonts w:cs="Times New Roman"/>
        </w:rPr>
        <w:t xml:space="preserve"> the forty-four had had prior legislative or judicial experience in the states from which they had come. Harry Toulmin of Baldwin County had been president of Translyvania University, Secretary of State for Kentucky, and an Alabama territorial judge since 1804. William Rufus King</w:t>
      </w:r>
      <w:r w:rsidR="00CF044D" w:rsidRPr="00CF044D">
        <w:rPr>
          <w:rFonts w:cs="Times New Roman"/>
        </w:rPr>
        <w:t xml:space="preserve"> </w:t>
      </w:r>
      <w:r w:rsidRPr="00CF044D">
        <w:rPr>
          <w:rFonts w:cs="Times New Roman"/>
        </w:rPr>
        <w:t>of Dallas County had served in Congress from North Carolina from 1810 to 1816 and after that was Secretary of the American Legation to St. Petersburg, Russia . . . Israel Pickens from Washington County had been a member of the North Carolina Senate and had represented that state in Congress from 1811 to 1817. Marmaduke Williams of Tuscaloosa County had been a member of the North Carolina Senate and had served that state in Congress from 1803 until 1817. John Leigh Townes had served in the Virginia legislature in 1815 and 1816. John Murphy of Monroe had been clerk of the South Carolina Senate for ten years and a trustee of South Carolina College, 1809-1818. Clement Comer Clay, Henry Hitchcock, Hugh McVay, James McGoffin, Gabriel Moore, Reuben Safford, and John W. Walker had all been members of the Alabama territorial legislature and Samuel Garrow, Mayor of Mobile. At least eight of the men had had some college training. The potential ability of the delegates is best</w:t>
      </w:r>
      <w:r w:rsidR="00CF044D" w:rsidRPr="00CF044D">
        <w:rPr>
          <w:rFonts w:cs="Times New Roman"/>
        </w:rPr>
        <w:t xml:space="preserve"> </w:t>
      </w:r>
      <w:r w:rsidRPr="00CF044D">
        <w:rPr>
          <w:rFonts w:cs="Times New Roman"/>
        </w:rPr>
        <w:t>indicted by the fact that from them the state obtained six governors, six judges of the supreme court, and six United States senators.</w:t>
      </w:r>
    </w:p>
    <w:p w:rsidR="00632D7F" w:rsidRPr="00CF044D" w:rsidRDefault="00632D7F" w:rsidP="00CF044D">
      <w:pPr>
        <w:pStyle w:val="ListParagraph"/>
        <w:numPr>
          <w:ilvl w:val="0"/>
          <w:numId w:val="1"/>
        </w:numPr>
        <w:rPr>
          <w:rFonts w:cs="Times New Roman"/>
        </w:rPr>
      </w:pPr>
      <w:r w:rsidRPr="00CF044D">
        <w:rPr>
          <w:rFonts w:cs="Times New Roman"/>
        </w:rPr>
        <w:t>Known birthplaces: Virginia (15), North Carolina (5), South Carolina (2), Georgia (2), and one each from England, Vermont, Delaware, and Pennsylvania.</w:t>
      </w:r>
    </w:p>
    <w:p w:rsidR="00CC11B6" w:rsidRPr="00CF044D" w:rsidRDefault="00CC11B6" w:rsidP="00CF044D">
      <w:pPr>
        <w:pStyle w:val="ListParagraph"/>
        <w:numPr>
          <w:ilvl w:val="0"/>
          <w:numId w:val="1"/>
        </w:numPr>
        <w:rPr>
          <w:rFonts w:cs="Times New Roman"/>
        </w:rPr>
      </w:pPr>
      <w:r w:rsidRPr="00CF044D">
        <w:rPr>
          <w:rFonts w:cs="Times New Roman"/>
        </w:rPr>
        <w:t>Committee of Fifteen charged with drafting a document reported out on July 15.</w:t>
      </w:r>
      <w:r w:rsidR="0003043D" w:rsidRPr="00CF044D">
        <w:rPr>
          <w:rFonts w:cs="Times New Roman"/>
        </w:rPr>
        <w:t xml:space="preserve"> The Convention was in session for less than a month. </w:t>
      </w:r>
    </w:p>
    <w:p w:rsidR="00CC11B6" w:rsidRPr="00CF044D" w:rsidRDefault="00CC11B6" w:rsidP="00CF044D">
      <w:pPr>
        <w:pStyle w:val="ListParagraph"/>
        <w:numPr>
          <w:ilvl w:val="0"/>
          <w:numId w:val="1"/>
        </w:numPr>
        <w:rPr>
          <w:rFonts w:cs="Times New Roman"/>
        </w:rPr>
      </w:pPr>
      <w:r w:rsidRPr="00CF044D">
        <w:rPr>
          <w:rFonts w:cs="Times New Roman"/>
        </w:rPr>
        <w:t>Suffrage: Every white male 21 years of age and a citizen of the U.S., who had been in the state one year and the district three months, was eligible to vote. No property, tax-paying, or militia qualifications were applied—a departure from requirements of surrounding states. At the time of Alabama’s admission, Kentucky was the only other southern state with universal white manhood suffrage.</w:t>
      </w:r>
    </w:p>
    <w:p w:rsidR="00CC11B6" w:rsidRPr="00CF044D" w:rsidRDefault="00CA6526" w:rsidP="00CF044D">
      <w:pPr>
        <w:pStyle w:val="ListParagraph"/>
        <w:numPr>
          <w:ilvl w:val="0"/>
          <w:numId w:val="1"/>
        </w:numPr>
        <w:rPr>
          <w:rFonts w:cs="Times New Roman"/>
        </w:rPr>
      </w:pPr>
      <w:r w:rsidRPr="00CF044D">
        <w:rPr>
          <w:rFonts w:cs="Times New Roman"/>
        </w:rPr>
        <w:t>Apportionment: The</w:t>
      </w:r>
      <w:r w:rsidR="00CC11B6" w:rsidRPr="00CF044D">
        <w:rPr>
          <w:rFonts w:cs="Times New Roman"/>
        </w:rPr>
        <w:t xml:space="preserve"> convention rejected the committee’s recommendation that the federal ratio (five slaves equaling three white men) be used to set an area’s legislative representations, as it was in Georgia. But accepted the draft requirement for censuses</w:t>
      </w:r>
      <w:r w:rsidRPr="00CF044D">
        <w:rPr>
          <w:rFonts w:cs="Times New Roman"/>
        </w:rPr>
        <w:t xml:space="preserve"> and </w:t>
      </w:r>
      <w:r w:rsidRPr="00CF044D">
        <w:rPr>
          <w:rFonts w:cs="Times New Roman"/>
        </w:rPr>
        <w:lastRenderedPageBreak/>
        <w:t>reapportionment in 1820, 1823, 1826, and every six years thereafter, owing to rapid increases in population.</w:t>
      </w:r>
    </w:p>
    <w:p w:rsidR="00CA6526" w:rsidRPr="00CF044D" w:rsidRDefault="00CA6526" w:rsidP="00CF044D">
      <w:pPr>
        <w:pStyle w:val="ListParagraph"/>
        <w:numPr>
          <w:ilvl w:val="0"/>
          <w:numId w:val="1"/>
        </w:numPr>
        <w:rPr>
          <w:rFonts w:cs="Times New Roman"/>
        </w:rPr>
      </w:pPr>
      <w:r w:rsidRPr="00CF044D">
        <w:rPr>
          <w:rFonts w:cs="Times New Roman"/>
        </w:rPr>
        <w:t>Capital: First legislature to meet in Huntsville, and all subsequent sessions in Cahaba until 1825, when the legislature was to revisit the location.</w:t>
      </w:r>
    </w:p>
    <w:p w:rsidR="00CA6526" w:rsidRPr="00CF044D" w:rsidRDefault="00CA6526" w:rsidP="00CF044D">
      <w:pPr>
        <w:pStyle w:val="ListParagraph"/>
        <w:numPr>
          <w:ilvl w:val="0"/>
          <w:numId w:val="1"/>
        </w:numPr>
        <w:rPr>
          <w:rFonts w:cs="Times New Roman"/>
        </w:rPr>
      </w:pPr>
      <w:r w:rsidRPr="00CF044D">
        <w:rPr>
          <w:rFonts w:cs="Times New Roman"/>
        </w:rPr>
        <w:t>Legislative power: Provided for annual elections and annual sessions of the legislature, which was to appoint the secretary of state, state treasurer, comptroller, supreme court judges, circuit judges, inferior judges, and other officials.</w:t>
      </w:r>
    </w:p>
    <w:p w:rsidR="00D8775C" w:rsidRPr="00CF044D" w:rsidRDefault="00D8775C" w:rsidP="00CF044D">
      <w:pPr>
        <w:pStyle w:val="ListParagraph"/>
        <w:numPr>
          <w:ilvl w:val="0"/>
          <w:numId w:val="1"/>
        </w:numPr>
        <w:rPr>
          <w:rFonts w:cs="Times New Roman"/>
        </w:rPr>
      </w:pPr>
      <w:r w:rsidRPr="00CF044D">
        <w:rPr>
          <w:rFonts w:cs="Times New Roman"/>
        </w:rPr>
        <w:t>Governor: Elected by the people for a term of two years, with a two-term limit. The relatively weak executive would have only minor appointive powers, and vetoes could be overturned by a simple majority of the legislature.</w:t>
      </w:r>
    </w:p>
    <w:p w:rsidR="008332CC" w:rsidRPr="00CF044D" w:rsidRDefault="008332CC" w:rsidP="00CF044D">
      <w:pPr>
        <w:pStyle w:val="ListParagraph"/>
        <w:numPr>
          <w:ilvl w:val="0"/>
          <w:numId w:val="1"/>
        </w:numPr>
        <w:rPr>
          <w:rFonts w:cs="Times New Roman"/>
        </w:rPr>
      </w:pPr>
      <w:r w:rsidRPr="00CF044D">
        <w:rPr>
          <w:rFonts w:cs="Times New Roman"/>
        </w:rPr>
        <w:t>No provision for a lieutenant governor; the line of succession included the president of the Senate and the speaker of the House.</w:t>
      </w:r>
    </w:p>
    <w:p w:rsidR="008332CC" w:rsidRPr="00CF044D" w:rsidRDefault="008332CC" w:rsidP="00CF044D">
      <w:pPr>
        <w:pStyle w:val="ListParagraph"/>
        <w:numPr>
          <w:ilvl w:val="0"/>
          <w:numId w:val="1"/>
        </w:numPr>
        <w:rPr>
          <w:rFonts w:cs="Times New Roman"/>
        </w:rPr>
      </w:pPr>
      <w:r w:rsidRPr="00CF044D">
        <w:rPr>
          <w:rFonts w:cs="Times New Roman"/>
        </w:rPr>
        <w:t xml:space="preserve">Education: Provided a sixteenth section of land in every township for schools. </w:t>
      </w:r>
    </w:p>
    <w:p w:rsidR="008332CC" w:rsidRPr="00CF044D" w:rsidRDefault="008332CC" w:rsidP="00CF044D">
      <w:pPr>
        <w:pStyle w:val="ListParagraph"/>
        <w:numPr>
          <w:ilvl w:val="0"/>
          <w:numId w:val="1"/>
        </w:numPr>
        <w:rPr>
          <w:rFonts w:cs="Times New Roman"/>
        </w:rPr>
      </w:pPr>
      <w:r w:rsidRPr="00CF044D">
        <w:rPr>
          <w:rFonts w:cs="Times New Roman"/>
        </w:rPr>
        <w:t>Slavery: Protected as an institution, but provisions called for humane treatment of the enslaved and established criminality of killing a slave.</w:t>
      </w:r>
    </w:p>
    <w:p w:rsidR="0051142B" w:rsidRPr="00CF044D" w:rsidRDefault="0051142B" w:rsidP="00CF044D">
      <w:pPr>
        <w:pStyle w:val="ListParagraph"/>
        <w:numPr>
          <w:ilvl w:val="0"/>
          <w:numId w:val="1"/>
        </w:numPr>
        <w:rPr>
          <w:rFonts w:cs="Times New Roman"/>
        </w:rPr>
      </w:pPr>
      <w:r w:rsidRPr="00CF044D">
        <w:rPr>
          <w:rFonts w:cs="Times New Roman"/>
        </w:rPr>
        <w:t>Ratification by the people not required. (No state constitution was ratified by the state’s voters until Minnesota’s in 1857.)</w:t>
      </w:r>
    </w:p>
    <w:p w:rsidR="0051142B" w:rsidRPr="00CF044D" w:rsidRDefault="0051142B" w:rsidP="00CF044D">
      <w:pPr>
        <w:pStyle w:val="ListParagraph"/>
        <w:numPr>
          <w:ilvl w:val="0"/>
          <w:numId w:val="1"/>
        </w:numPr>
        <w:rPr>
          <w:rFonts w:cs="Times New Roman"/>
        </w:rPr>
      </w:pPr>
      <w:r w:rsidRPr="00CF044D">
        <w:rPr>
          <w:rFonts w:cs="Times New Roman"/>
        </w:rPr>
        <w:t>Adoption and admission: All 44 delegates signed the constitution on August 2 and transmitted a copy to Congress. Congress passed a resolution of admission on December 6. Alabama became a state on December 14, upon President Monroe’s signing the resolution.</w:t>
      </w:r>
    </w:p>
    <w:p w:rsidR="00A80720" w:rsidRPr="00CF044D" w:rsidRDefault="00A80720" w:rsidP="00CF044D">
      <w:pPr>
        <w:pStyle w:val="ListParagraph"/>
        <w:numPr>
          <w:ilvl w:val="0"/>
          <w:numId w:val="1"/>
        </w:numPr>
        <w:rPr>
          <w:rFonts w:cs="Times New Roman"/>
        </w:rPr>
      </w:pPr>
      <w:r w:rsidRPr="00CF044D">
        <w:rPr>
          <w:rFonts w:cs="Times New Roman"/>
        </w:rPr>
        <w:t>Format: The constitution is written on twenty-six sheets of parchment, each attached to the sheet below it by blue grosgrain silk ribbon and red sealing wax. The document extends to approximately thirty-one feet in length and nearly ten inches wide. It is approximately 3.75 inches in diameter and 19 inches in length, when rolled.</w:t>
      </w:r>
    </w:p>
    <w:p w:rsidR="004F4662" w:rsidRPr="00CF044D" w:rsidRDefault="004F4662" w:rsidP="00CF044D">
      <w:pPr>
        <w:rPr>
          <w:rFonts w:cs="Times New Roman"/>
        </w:rPr>
      </w:pPr>
    </w:p>
    <w:p w:rsidR="004F4662" w:rsidRPr="00CF044D" w:rsidRDefault="004F4662" w:rsidP="00CF044D">
      <w:pPr>
        <w:rPr>
          <w:rFonts w:cs="Times New Roman"/>
          <w:b/>
        </w:rPr>
      </w:pPr>
      <w:r w:rsidRPr="00CF044D">
        <w:rPr>
          <w:rFonts w:cs="Times New Roman"/>
          <w:b/>
        </w:rPr>
        <w:t>Constitution of 1861</w:t>
      </w:r>
    </w:p>
    <w:p w:rsidR="003379AE" w:rsidRPr="00CF044D" w:rsidRDefault="004F4662" w:rsidP="00CF044D">
      <w:pPr>
        <w:pStyle w:val="ListParagraph"/>
        <w:numPr>
          <w:ilvl w:val="0"/>
          <w:numId w:val="1"/>
        </w:numPr>
        <w:rPr>
          <w:rFonts w:cs="Times New Roman"/>
        </w:rPr>
      </w:pPr>
      <w:r w:rsidRPr="00CF044D">
        <w:rPr>
          <w:rFonts w:cs="Times New Roman"/>
        </w:rPr>
        <w:t xml:space="preserve">In February 1860, the legislature instructed the governor to call a convention in the event of Republican victory in the fall. On December 6, Gov. A. B. Moore ordered elections on December 24 for delegates to a </w:t>
      </w:r>
      <w:r w:rsidR="0003043D" w:rsidRPr="00CF044D">
        <w:rPr>
          <w:rFonts w:cs="Times New Roman"/>
        </w:rPr>
        <w:t>“</w:t>
      </w:r>
      <w:r w:rsidRPr="00CF044D">
        <w:rPr>
          <w:rFonts w:cs="Times New Roman"/>
        </w:rPr>
        <w:t>convention</w:t>
      </w:r>
      <w:r w:rsidR="0003043D" w:rsidRPr="00CF044D">
        <w:rPr>
          <w:rFonts w:cs="Times New Roman"/>
        </w:rPr>
        <w:t xml:space="preserve"> of the State to consider, determine and to do whatever in the opinion of said convention, the rights, interests and honor of the State of Alabama require to be done for their protection.”</w:t>
      </w:r>
    </w:p>
    <w:p w:rsidR="003379AE" w:rsidRPr="00CF044D" w:rsidRDefault="003379AE" w:rsidP="00CF044D">
      <w:pPr>
        <w:pStyle w:val="ListParagraph"/>
        <w:numPr>
          <w:ilvl w:val="0"/>
          <w:numId w:val="1"/>
        </w:numPr>
        <w:rPr>
          <w:rFonts w:cs="Times New Roman"/>
        </w:rPr>
      </w:pPr>
      <w:r w:rsidRPr="00CF044D">
        <w:rPr>
          <w:rFonts w:cs="Times New Roman"/>
        </w:rPr>
        <w:t>Of 100 delegates, 54 declared themselves secessionist, and 46 were cooperationist, generally divided between the southern and northern areas of the state, respectively.</w:t>
      </w:r>
    </w:p>
    <w:p w:rsidR="004953EF" w:rsidRPr="00CF044D" w:rsidRDefault="00526FFF" w:rsidP="00CF044D">
      <w:pPr>
        <w:pStyle w:val="ListParagraph"/>
        <w:numPr>
          <w:ilvl w:val="0"/>
          <w:numId w:val="1"/>
        </w:numPr>
        <w:rPr>
          <w:rFonts w:cs="Times New Roman"/>
        </w:rPr>
      </w:pPr>
      <w:r w:rsidRPr="00CF044D">
        <w:rPr>
          <w:rFonts w:cs="Times New Roman"/>
        </w:rPr>
        <w:t>Convention assembled on January 7, 1861</w:t>
      </w:r>
      <w:r w:rsidR="0003043D" w:rsidRPr="00CF044D">
        <w:rPr>
          <w:rFonts w:cs="Times New Roman"/>
        </w:rPr>
        <w:t xml:space="preserve"> in Montgomery </w:t>
      </w:r>
      <w:r w:rsidRPr="00CF044D">
        <w:rPr>
          <w:rFonts w:cs="Times New Roman"/>
        </w:rPr>
        <w:t>. On January 10, a Committee of Thirteen chaired by William Lowndes Yancey reported a recommendation to secede. An Ordinance of Secession passed by a vote of 61 to 39, with some cooperationists supporting it in a show of unity.</w:t>
      </w:r>
    </w:p>
    <w:p w:rsidR="004953EF" w:rsidRPr="00CF044D" w:rsidRDefault="004953EF" w:rsidP="00CF044D">
      <w:pPr>
        <w:pStyle w:val="ListParagraph"/>
        <w:numPr>
          <w:ilvl w:val="0"/>
          <w:numId w:val="1"/>
        </w:numPr>
        <w:rPr>
          <w:rFonts w:cs="Times New Roman"/>
        </w:rPr>
      </w:pPr>
      <w:r w:rsidRPr="00CF044D">
        <w:rPr>
          <w:rFonts w:cs="Times New Roman"/>
        </w:rPr>
        <w:t>The Ordinance of Secession was made an amendment to the 1819 constitution, and for the next two months Alabama functioned as an independent republic. The state convention acted in a legislative capacity to break all ties with the United States government that were provided by the 1819 constitution, including the preamble, which now read, “We the people of the State of Alabama, having separated ourselves from the government known as the United States of America, and being now by our representatives in convention assembled, and acting in our sovereign and independent character.”</w:t>
      </w:r>
    </w:p>
    <w:p w:rsidR="008F26BD" w:rsidRPr="00CF044D" w:rsidRDefault="00526FFF" w:rsidP="00CF044D">
      <w:pPr>
        <w:pStyle w:val="ListParagraph"/>
        <w:numPr>
          <w:ilvl w:val="0"/>
          <w:numId w:val="1"/>
        </w:numPr>
        <w:rPr>
          <w:rFonts w:cs="Times New Roman"/>
        </w:rPr>
      </w:pPr>
      <w:r w:rsidRPr="00CF044D">
        <w:rPr>
          <w:rFonts w:cs="Times New Roman"/>
        </w:rPr>
        <w:lastRenderedPageBreak/>
        <w:t xml:space="preserve">On January 16, Yancey’s committee recommended forming </w:t>
      </w:r>
      <w:r w:rsidR="008F26BD" w:rsidRPr="00CF044D">
        <w:rPr>
          <w:rFonts w:cs="Times New Roman"/>
        </w:rPr>
        <w:t>a provisional confederate government of the southern states. Invitation made to seceding states to gather in Montgomery on February 4.</w:t>
      </w:r>
    </w:p>
    <w:p w:rsidR="008F26BD" w:rsidRPr="00CF044D" w:rsidRDefault="008F26BD" w:rsidP="00CF044D">
      <w:pPr>
        <w:pStyle w:val="ListParagraph"/>
        <w:numPr>
          <w:ilvl w:val="0"/>
          <w:numId w:val="1"/>
        </w:numPr>
        <w:rPr>
          <w:rFonts w:cs="Times New Roman"/>
        </w:rPr>
      </w:pPr>
      <w:r w:rsidRPr="00CF044D">
        <w:rPr>
          <w:rFonts w:cs="Times New Roman"/>
        </w:rPr>
        <w:t>Members of the secession convention elected delegates to the Confederate convention.</w:t>
      </w:r>
    </w:p>
    <w:p w:rsidR="004F4662" w:rsidRPr="00CF044D" w:rsidRDefault="008F26BD" w:rsidP="00CF044D">
      <w:pPr>
        <w:pStyle w:val="ListParagraph"/>
        <w:numPr>
          <w:ilvl w:val="0"/>
          <w:numId w:val="1"/>
        </w:numPr>
        <w:rPr>
          <w:rFonts w:cs="Times New Roman"/>
        </w:rPr>
      </w:pPr>
      <w:r w:rsidRPr="00CF044D">
        <w:rPr>
          <w:rFonts w:cs="Times New Roman"/>
        </w:rPr>
        <w:t>Confederate constitution adopted on March 11 and sent to the states for ratification. The Alabama convention voted 87 to 5 to ratify.</w:t>
      </w:r>
      <w:r w:rsidR="004F4662" w:rsidRPr="00CF044D">
        <w:rPr>
          <w:rFonts w:cs="Times New Roman"/>
        </w:rPr>
        <w:t xml:space="preserve"> </w:t>
      </w:r>
      <w:r w:rsidR="004953EF" w:rsidRPr="00CF044D">
        <w:rPr>
          <w:rFonts w:cs="Times New Roman"/>
        </w:rPr>
        <w:t xml:space="preserve"> The ratification was made an amendment to the Alabama constitution, effectively ending the period of the Alabama republic. An additional state ordinance transferred the state militia and all federal property seized by the state, including forts, arsenals, arms, and facilities in Mobile, to the new Confederate government.</w:t>
      </w:r>
    </w:p>
    <w:p w:rsidR="004130B9" w:rsidRPr="00CF044D" w:rsidRDefault="004130B9" w:rsidP="00CF044D">
      <w:pPr>
        <w:pStyle w:val="ListParagraph"/>
        <w:numPr>
          <w:ilvl w:val="0"/>
          <w:numId w:val="1"/>
        </w:numPr>
        <w:rPr>
          <w:rFonts w:cs="Times New Roman"/>
        </w:rPr>
      </w:pPr>
      <w:r w:rsidRPr="00CF044D">
        <w:rPr>
          <w:rFonts w:cs="Times New Roman"/>
        </w:rPr>
        <w:t>Another amendment forbade the emancipation of a slave under any circumstances, but the convention left intact the 1819 provisions making it a crime for a white person to kill or dismember a slave.</w:t>
      </w:r>
    </w:p>
    <w:p w:rsidR="004130B9" w:rsidRPr="00CF044D" w:rsidRDefault="004130B9" w:rsidP="00CF044D">
      <w:pPr>
        <w:pStyle w:val="ListParagraph"/>
        <w:numPr>
          <w:ilvl w:val="0"/>
          <w:numId w:val="1"/>
        </w:numPr>
        <w:rPr>
          <w:rFonts w:cs="Times New Roman"/>
        </w:rPr>
      </w:pPr>
      <w:r w:rsidRPr="00CF044D">
        <w:rPr>
          <w:rFonts w:cs="Times New Roman"/>
        </w:rPr>
        <w:t>Additional amendments restricted the state’s ability to charter banks and to incur debt.</w:t>
      </w:r>
    </w:p>
    <w:p w:rsidR="006C52F2" w:rsidRPr="00CF044D" w:rsidRDefault="006C52F2" w:rsidP="00CF044D">
      <w:pPr>
        <w:pStyle w:val="ListParagraph"/>
        <w:numPr>
          <w:ilvl w:val="0"/>
          <w:numId w:val="1"/>
        </w:numPr>
        <w:rPr>
          <w:rFonts w:cs="Times New Roman"/>
        </w:rPr>
      </w:pPr>
      <w:r w:rsidRPr="00CF044D">
        <w:rPr>
          <w:rFonts w:cs="Times New Roman"/>
        </w:rPr>
        <w:t>Format: The constitution is written on eleven pages of parchment, each page glued to the one below it. The document is twenty feet and eight inches in length and nearly twenty four inches wide. When rolled, it is one foot and eleven and three-quarters inches in length and approximately two and three quarters inches in diameter.</w:t>
      </w:r>
    </w:p>
    <w:p w:rsidR="006C52F2" w:rsidRDefault="006C52F2" w:rsidP="00CF044D">
      <w:pPr>
        <w:pStyle w:val="ListParagraph"/>
        <w:ind w:left="0"/>
        <w:rPr>
          <w:rFonts w:cs="Times New Roman"/>
          <w:b/>
        </w:rPr>
      </w:pPr>
    </w:p>
    <w:p w:rsidR="00557495" w:rsidRPr="00CF044D" w:rsidRDefault="00557495" w:rsidP="00CF044D">
      <w:pPr>
        <w:pStyle w:val="ListParagraph"/>
        <w:ind w:left="0"/>
        <w:rPr>
          <w:rFonts w:cs="Times New Roman"/>
          <w:b/>
        </w:rPr>
      </w:pPr>
    </w:p>
    <w:p w:rsidR="006C52F2" w:rsidRPr="00CF044D" w:rsidRDefault="006C52F2" w:rsidP="00CF044D">
      <w:pPr>
        <w:pStyle w:val="ListParagraph"/>
        <w:ind w:left="0"/>
        <w:rPr>
          <w:rFonts w:cs="Times New Roman"/>
        </w:rPr>
      </w:pPr>
      <w:r w:rsidRPr="00CF044D">
        <w:rPr>
          <w:rFonts w:cs="Times New Roman"/>
          <w:b/>
        </w:rPr>
        <w:t>Constitution of 1865</w:t>
      </w:r>
    </w:p>
    <w:p w:rsidR="006C52F2" w:rsidRPr="00CF044D" w:rsidRDefault="008D5775" w:rsidP="00CF044D">
      <w:pPr>
        <w:pStyle w:val="ListParagraph"/>
        <w:numPr>
          <w:ilvl w:val="0"/>
          <w:numId w:val="1"/>
        </w:numPr>
        <w:rPr>
          <w:rFonts w:cs="Times New Roman"/>
        </w:rPr>
      </w:pPr>
      <w:r w:rsidRPr="00CF044D">
        <w:rPr>
          <w:rFonts w:cs="Times New Roman"/>
        </w:rPr>
        <w:t>On May 29, 1865, President Johnson granted amnesty to southerners who took an amnesty oath and did not fall into one of several excepted classes, including Confederate officers higher than colonels in the army and lieutenants in the navy, civil and diplomatic officers of the Confederacy, members of the bench who aided the Confederacy, governors of Confederate states, and others.  Voters had to meet the state’s suffrage requirements as they existed prior to secession.</w:t>
      </w:r>
    </w:p>
    <w:p w:rsidR="008D5775" w:rsidRPr="00CF044D" w:rsidRDefault="008D5775" w:rsidP="00CF044D">
      <w:pPr>
        <w:pStyle w:val="ListParagraph"/>
        <w:numPr>
          <w:ilvl w:val="0"/>
          <w:numId w:val="1"/>
        </w:numPr>
        <w:rPr>
          <w:rFonts w:cs="Times New Roman"/>
        </w:rPr>
      </w:pPr>
      <w:r w:rsidRPr="00CF044D">
        <w:rPr>
          <w:rFonts w:cs="Times New Roman"/>
        </w:rPr>
        <w:t>Johnson created a provisional Alabama government headed by Lewis Parsons. Governor Parsons set an August 31 election to elect delegates to a constitutional convention</w:t>
      </w:r>
      <w:r w:rsidR="0003043D" w:rsidRPr="00CF044D">
        <w:rPr>
          <w:rFonts w:cs="Times New Roman"/>
        </w:rPr>
        <w:t xml:space="preserve"> to </w:t>
      </w:r>
      <w:r w:rsidR="0003043D" w:rsidRPr="00CF044D">
        <w:rPr>
          <w:rFonts w:cs="Times New Roman"/>
          <w:i/>
        </w:rPr>
        <w:t>alter and amend</w:t>
      </w:r>
      <w:r w:rsidR="0003043D" w:rsidRPr="00CF044D">
        <w:rPr>
          <w:rFonts w:cs="Times New Roman"/>
        </w:rPr>
        <w:t xml:space="preserve"> the constitution, and “with authority to exercise within the limits of said State all the powers necessary and proper to enable such loyal people of the State of Alabama to restore said State to its constitutional relations to the Federal Government.” </w:t>
      </w:r>
      <w:r w:rsidR="000702B1" w:rsidRPr="00CF044D">
        <w:rPr>
          <w:rFonts w:cs="Times New Roman"/>
        </w:rPr>
        <w:t>Fewer than 30,000 votes were cast, compared to 65,529 votes cast for members of the 1861 secession convention.</w:t>
      </w:r>
    </w:p>
    <w:p w:rsidR="008D5775" w:rsidRPr="00CF044D" w:rsidRDefault="000702B1" w:rsidP="00CF044D">
      <w:pPr>
        <w:pStyle w:val="ListParagraph"/>
        <w:numPr>
          <w:ilvl w:val="0"/>
          <w:numId w:val="1"/>
        </w:numPr>
        <w:rPr>
          <w:rFonts w:cs="Times New Roman"/>
        </w:rPr>
      </w:pPr>
      <w:r w:rsidRPr="00CF044D">
        <w:rPr>
          <w:rFonts w:cs="Times New Roman"/>
        </w:rPr>
        <w:t>100 delegates were elected, and 99 participated in the convention. The body included 29 lawyers, 6 physicians, 41 planters and farmers, 9 merchants, 7 ministers, 2 teachers, 3 probate judges, and 1 newspaper editor.</w:t>
      </w:r>
      <w:r w:rsidR="0003043D" w:rsidRPr="00CF044D">
        <w:rPr>
          <w:rFonts w:cs="Times New Roman"/>
        </w:rPr>
        <w:t xml:space="preserve"> The convention met at the Capitol September 12, and was in session until September 30. </w:t>
      </w:r>
      <w:r w:rsidRPr="00CF044D">
        <w:rPr>
          <w:rFonts w:cs="Times New Roman"/>
        </w:rPr>
        <w:t>A large majority of members had been either opposed to secession in 1860 or at least cautious in their attitude toward disunion.</w:t>
      </w:r>
      <w:r w:rsidR="009B04FF" w:rsidRPr="00CF044D">
        <w:rPr>
          <w:rFonts w:cs="Times New Roman"/>
        </w:rPr>
        <w:t xml:space="preserve"> Many had been Whigs in the antebellum period.</w:t>
      </w:r>
      <w:r w:rsidRPr="00CF044D">
        <w:rPr>
          <w:rFonts w:cs="Times New Roman"/>
        </w:rPr>
        <w:t xml:space="preserve"> Ill feelings existed along sectional lines, with the north Alabamians feeling that the southern part of the state had brought on the war and its destruction.</w:t>
      </w:r>
    </w:p>
    <w:p w:rsidR="0003043D" w:rsidRPr="00CF044D" w:rsidRDefault="0003043D" w:rsidP="00CF044D">
      <w:pPr>
        <w:pStyle w:val="ListParagraph"/>
        <w:numPr>
          <w:ilvl w:val="0"/>
          <w:numId w:val="1"/>
        </w:numPr>
        <w:rPr>
          <w:rFonts w:cs="Times New Roman"/>
        </w:rPr>
      </w:pPr>
      <w:r w:rsidRPr="00CF044D">
        <w:rPr>
          <w:rFonts w:cs="Times New Roman"/>
        </w:rPr>
        <w:t xml:space="preserve">This was a convention of old men, forty-five of them over fifty. Among them were two former governors, one United States senator, one former representative, one minister to Belgium, twenty-nine lawyers, and over forth planters and farmers. </w:t>
      </w:r>
    </w:p>
    <w:p w:rsidR="000702B1" w:rsidRPr="00CF044D" w:rsidRDefault="000702B1" w:rsidP="00CF044D">
      <w:pPr>
        <w:pStyle w:val="ListParagraph"/>
        <w:numPr>
          <w:ilvl w:val="0"/>
          <w:numId w:val="1"/>
        </w:numPr>
        <w:rPr>
          <w:rFonts w:cs="Times New Roman"/>
        </w:rPr>
      </w:pPr>
      <w:r w:rsidRPr="00CF044D">
        <w:rPr>
          <w:rFonts w:cs="Times New Roman"/>
        </w:rPr>
        <w:lastRenderedPageBreak/>
        <w:t>Johnson made clear his intent that the southern constitutional conventions should abolish slavery, recognize the legal rights of blacks, repeal the ordinance of secession, repudiate the state’s war debt</w:t>
      </w:r>
      <w:r w:rsidR="00C7558E" w:rsidRPr="00CF044D">
        <w:rPr>
          <w:rFonts w:cs="Times New Roman"/>
        </w:rPr>
        <w:t>, and provide for the election of state and federal officials.</w:t>
      </w:r>
    </w:p>
    <w:p w:rsidR="009B04FF" w:rsidRPr="00CF044D" w:rsidRDefault="009B04FF" w:rsidP="00CF044D">
      <w:pPr>
        <w:pStyle w:val="ListParagraph"/>
        <w:numPr>
          <w:ilvl w:val="0"/>
          <w:numId w:val="1"/>
        </w:numPr>
        <w:rPr>
          <w:rFonts w:cs="Times New Roman"/>
        </w:rPr>
      </w:pPr>
      <w:r w:rsidRPr="00CF044D">
        <w:rPr>
          <w:rFonts w:cs="Times New Roman"/>
        </w:rPr>
        <w:t>Slavery: On a divided vote, the convention declared that “as the institution of slavery had been destroyed in the state of Alabama, hereafter there shall be neither slavery nor involuntary servitude in the state, otherwise than for the punishment of crime, whereof the party shall be duly convicted.”</w:t>
      </w:r>
      <w:r w:rsidR="00B07B22" w:rsidRPr="00CF044D">
        <w:rPr>
          <w:rFonts w:cs="Times New Roman"/>
        </w:rPr>
        <w:t xml:space="preserve"> Civil rights for former slaves were not written into the constitution, instead being delegated to legislative action by the new government.</w:t>
      </w:r>
    </w:p>
    <w:p w:rsidR="00B07B22" w:rsidRPr="00CF044D" w:rsidRDefault="00B07B22" w:rsidP="00CF044D">
      <w:pPr>
        <w:pStyle w:val="ListParagraph"/>
        <w:numPr>
          <w:ilvl w:val="0"/>
          <w:numId w:val="1"/>
        </w:numPr>
        <w:rPr>
          <w:rFonts w:cs="Times New Roman"/>
        </w:rPr>
      </w:pPr>
      <w:r w:rsidRPr="00CF044D">
        <w:rPr>
          <w:rFonts w:cs="Times New Roman"/>
        </w:rPr>
        <w:t>Ordinance of Secession: The convention divided over whether to declare secession null and void as of 1865 or as of 1861, with the former prevailing.</w:t>
      </w:r>
    </w:p>
    <w:p w:rsidR="00B07B22" w:rsidRPr="00CF044D" w:rsidRDefault="00B07B22" w:rsidP="00CF044D">
      <w:pPr>
        <w:pStyle w:val="ListParagraph"/>
        <w:numPr>
          <w:ilvl w:val="0"/>
          <w:numId w:val="1"/>
        </w:numPr>
        <w:rPr>
          <w:rFonts w:cs="Times New Roman"/>
        </w:rPr>
      </w:pPr>
      <w:r w:rsidRPr="00CF044D">
        <w:rPr>
          <w:rFonts w:cs="Times New Roman"/>
        </w:rPr>
        <w:t>State debt: The convention divided bitterly over whether to repudiate more than $20 million in wartime debt, which carried $1.6 million in annual interest costs. Most creditors were in Mobile, so the issue again divided the convention between north and south. Repudiation was adopted in a final vote of 69 to 19.</w:t>
      </w:r>
    </w:p>
    <w:p w:rsidR="00B07B22" w:rsidRPr="00CF044D" w:rsidRDefault="00B07B22" w:rsidP="00CF044D">
      <w:pPr>
        <w:pStyle w:val="ListParagraph"/>
        <w:numPr>
          <w:ilvl w:val="0"/>
          <w:numId w:val="1"/>
        </w:numPr>
        <w:rPr>
          <w:rFonts w:cs="Times New Roman"/>
        </w:rPr>
      </w:pPr>
      <w:r w:rsidRPr="00CF044D">
        <w:rPr>
          <w:rFonts w:cs="Times New Roman"/>
        </w:rPr>
        <w:t>Election provisions were made for county, municipal, state, and federal offices.</w:t>
      </w:r>
    </w:p>
    <w:p w:rsidR="002F4F24" w:rsidRPr="00CF044D" w:rsidRDefault="002F4F24" w:rsidP="00CF044D">
      <w:pPr>
        <w:pStyle w:val="ListParagraph"/>
        <w:numPr>
          <w:ilvl w:val="0"/>
          <w:numId w:val="1"/>
        </w:numPr>
        <w:rPr>
          <w:rFonts w:cs="Times New Roman"/>
        </w:rPr>
      </w:pPr>
      <w:r w:rsidRPr="00CF044D">
        <w:rPr>
          <w:rFonts w:cs="Times New Roman"/>
        </w:rPr>
        <w:t>In an effort to preempt black participation in the political process, the declaration of rights was revised to delete the statement that “all freemen, when they form a social compact, are equal in rights.”</w:t>
      </w:r>
    </w:p>
    <w:p w:rsidR="002F4F24" w:rsidRPr="00CF044D" w:rsidRDefault="002F4F24" w:rsidP="00CF044D">
      <w:pPr>
        <w:pStyle w:val="ListParagraph"/>
        <w:numPr>
          <w:ilvl w:val="0"/>
          <w:numId w:val="1"/>
        </w:numPr>
        <w:rPr>
          <w:rFonts w:cs="Times New Roman"/>
        </w:rPr>
      </w:pPr>
      <w:r w:rsidRPr="00CF044D">
        <w:rPr>
          <w:rFonts w:cs="Times New Roman"/>
        </w:rPr>
        <w:t>Other provisions of the 1861 convention were readopted, including biennial elections, legislative sessions limited to thirty days, limitations on state debt, and the elimination of the legislature’s role in granting divorces.</w:t>
      </w:r>
    </w:p>
    <w:p w:rsidR="002F4F24" w:rsidRPr="00CF044D" w:rsidRDefault="002F4F24" w:rsidP="00CF044D">
      <w:pPr>
        <w:pStyle w:val="ListParagraph"/>
        <w:numPr>
          <w:ilvl w:val="0"/>
          <w:numId w:val="1"/>
        </w:numPr>
        <w:rPr>
          <w:rFonts w:cs="Times New Roman"/>
        </w:rPr>
      </w:pPr>
      <w:r w:rsidRPr="00CF044D">
        <w:rPr>
          <w:rFonts w:cs="Times New Roman"/>
        </w:rPr>
        <w:t>The apportionment of the legislature became another point of division, with north Alabama favoring a white-only basis, and the Black Belt favoring the inclusion of the total population. The former prevailed.</w:t>
      </w:r>
    </w:p>
    <w:p w:rsidR="002F4F24" w:rsidRPr="00CF044D" w:rsidRDefault="002F4F24" w:rsidP="00CF044D">
      <w:pPr>
        <w:pStyle w:val="ListParagraph"/>
        <w:numPr>
          <w:ilvl w:val="0"/>
          <w:numId w:val="1"/>
        </w:numPr>
        <w:rPr>
          <w:rFonts w:cs="Times New Roman"/>
        </w:rPr>
      </w:pPr>
      <w:r w:rsidRPr="00CF044D">
        <w:rPr>
          <w:rFonts w:cs="Times New Roman"/>
        </w:rPr>
        <w:t>The 1819 provisions for the executive department were readopted, continuing the relatively weak position of the governor.</w:t>
      </w:r>
    </w:p>
    <w:p w:rsidR="00454E16" w:rsidRPr="00CF044D" w:rsidRDefault="00454E16" w:rsidP="00CF044D">
      <w:pPr>
        <w:pStyle w:val="ListParagraph"/>
        <w:numPr>
          <w:ilvl w:val="0"/>
          <w:numId w:val="1"/>
        </w:numPr>
        <w:rPr>
          <w:rFonts w:cs="Times New Roman"/>
        </w:rPr>
      </w:pPr>
      <w:r w:rsidRPr="00CF044D">
        <w:rPr>
          <w:rFonts w:cs="Times New Roman"/>
        </w:rPr>
        <w:t>By a vote of 61 to 25, with most of the minority being north Alabamians, the convention decided against submitting the new constitution to the people for a vote. As a concession, a provision established that no future constitutional convention could be called without a popular vote being taken.</w:t>
      </w:r>
    </w:p>
    <w:p w:rsidR="00454E16" w:rsidRPr="00CF044D" w:rsidRDefault="00454E16" w:rsidP="00CF044D">
      <w:pPr>
        <w:pStyle w:val="ListParagraph"/>
        <w:numPr>
          <w:ilvl w:val="0"/>
          <w:numId w:val="1"/>
        </w:numPr>
        <w:rPr>
          <w:rFonts w:cs="Times New Roman"/>
        </w:rPr>
      </w:pPr>
      <w:r w:rsidRPr="00CF044D">
        <w:rPr>
          <w:rFonts w:cs="Times New Roman"/>
        </w:rPr>
        <w:t>Format: The constitution is written on thirty-four sheets of paper, bound together at the top of each page with string. The manuscript is fifteen inches in length and nine and one-fourth inches in width.</w:t>
      </w:r>
    </w:p>
    <w:p w:rsidR="00454E16" w:rsidRPr="00CF044D" w:rsidRDefault="00454E16" w:rsidP="00CF044D">
      <w:pPr>
        <w:pStyle w:val="ListParagraph"/>
        <w:ind w:left="0"/>
        <w:rPr>
          <w:rFonts w:cs="Times New Roman"/>
          <w:b/>
        </w:rPr>
      </w:pPr>
    </w:p>
    <w:p w:rsidR="00CF044D" w:rsidRDefault="00CF044D" w:rsidP="00CF044D">
      <w:pPr>
        <w:pStyle w:val="ListParagraph"/>
        <w:ind w:left="0"/>
        <w:rPr>
          <w:rFonts w:cs="Times New Roman"/>
          <w:b/>
        </w:rPr>
      </w:pPr>
    </w:p>
    <w:p w:rsidR="00454E16" w:rsidRPr="00CF044D" w:rsidRDefault="00454E16" w:rsidP="00CF044D">
      <w:pPr>
        <w:pStyle w:val="ListParagraph"/>
        <w:ind w:left="0"/>
        <w:rPr>
          <w:rFonts w:cs="Times New Roman"/>
        </w:rPr>
      </w:pPr>
      <w:r w:rsidRPr="00CF044D">
        <w:rPr>
          <w:rFonts w:cs="Times New Roman"/>
          <w:b/>
        </w:rPr>
        <w:t>Constitution of 1868</w:t>
      </w:r>
    </w:p>
    <w:p w:rsidR="00C54BDB" w:rsidRPr="00CF044D" w:rsidRDefault="00C54BDB" w:rsidP="00CF044D">
      <w:pPr>
        <w:pStyle w:val="ListParagraph"/>
        <w:numPr>
          <w:ilvl w:val="0"/>
          <w:numId w:val="1"/>
        </w:numPr>
        <w:rPr>
          <w:rFonts w:cs="Times New Roman"/>
        </w:rPr>
      </w:pPr>
      <w:r w:rsidRPr="00CF044D">
        <w:rPr>
          <w:rFonts w:cs="Times New Roman"/>
        </w:rPr>
        <w:t>The Reconstruction Act of March 2, 1867, invalidated Johnson’s plan for restoration of the seceded states. Alabama became part of the Third Military District, administered by General John Pope. Pope issued orders for new boards of registrars to register eligible voters in the summer of 1867. To be eligible, registrants had to take a test oath with finer restrictions than Johnson’s loyalty oath. 104,518 blacks and 61,295 whites registered.</w:t>
      </w:r>
    </w:p>
    <w:p w:rsidR="00C54BDB" w:rsidRPr="00CF044D" w:rsidRDefault="00C54BDB" w:rsidP="00CF044D">
      <w:pPr>
        <w:pStyle w:val="ListParagraph"/>
        <w:numPr>
          <w:ilvl w:val="0"/>
          <w:numId w:val="1"/>
        </w:numPr>
        <w:rPr>
          <w:rFonts w:cs="Times New Roman"/>
        </w:rPr>
      </w:pPr>
      <w:r w:rsidRPr="00CF044D">
        <w:rPr>
          <w:rFonts w:cs="Times New Roman"/>
        </w:rPr>
        <w:t>The vote on a new constitutional convention and for delegates took place on October 1-5. The results were 90,283 for and 5,583 against.</w:t>
      </w:r>
    </w:p>
    <w:p w:rsidR="00C54BDB" w:rsidRPr="00CF044D" w:rsidRDefault="00C54BDB" w:rsidP="00CF044D">
      <w:pPr>
        <w:pStyle w:val="ListParagraph"/>
        <w:numPr>
          <w:ilvl w:val="0"/>
          <w:numId w:val="1"/>
        </w:numPr>
        <w:rPr>
          <w:rFonts w:cs="Times New Roman"/>
        </w:rPr>
      </w:pPr>
      <w:r w:rsidRPr="00CF044D">
        <w:rPr>
          <w:rFonts w:cs="Times New Roman"/>
        </w:rPr>
        <w:lastRenderedPageBreak/>
        <w:t>At the convention assembled on November 5, the 100 delegates included 96 Republicans</w:t>
      </w:r>
      <w:r w:rsidR="009C56C6" w:rsidRPr="00CF044D">
        <w:rPr>
          <w:rFonts w:cs="Times New Roman"/>
        </w:rPr>
        <w:t xml:space="preserve"> (including 18 blacks)</w:t>
      </w:r>
      <w:r w:rsidRPr="00CF044D">
        <w:rPr>
          <w:rFonts w:cs="Times New Roman"/>
        </w:rPr>
        <w:t xml:space="preserve"> and 4 Democrats</w:t>
      </w:r>
      <w:r w:rsidR="009C56C6" w:rsidRPr="00CF044D">
        <w:rPr>
          <w:rFonts w:cs="Times New Roman"/>
        </w:rPr>
        <w:t>. Nearly one-third of the white Republicans were carpetbaggers who arrived in Alabama after the war.</w:t>
      </w:r>
    </w:p>
    <w:p w:rsidR="009C56C6" w:rsidRPr="00CF044D" w:rsidRDefault="009C56C6" w:rsidP="00CF044D">
      <w:pPr>
        <w:pStyle w:val="ListParagraph"/>
        <w:numPr>
          <w:ilvl w:val="0"/>
          <w:numId w:val="1"/>
        </w:numPr>
        <w:rPr>
          <w:rFonts w:cs="Times New Roman"/>
        </w:rPr>
      </w:pPr>
      <w:r w:rsidRPr="00CF044D">
        <w:rPr>
          <w:rFonts w:cs="Times New Roman"/>
        </w:rPr>
        <w:t>The body contained 46 planters or farmers, 12 lawyers, 10 or more preachers, 5 teachers, 4 newspaper men, at least 2 doctors, at least 10 Freedmen’s Bureau officials, and other merchants and laborers.</w:t>
      </w:r>
    </w:p>
    <w:p w:rsidR="009C56C6" w:rsidRPr="00CF044D" w:rsidRDefault="00E52D50" w:rsidP="00CF044D">
      <w:pPr>
        <w:pStyle w:val="ListParagraph"/>
        <w:numPr>
          <w:ilvl w:val="0"/>
          <w:numId w:val="1"/>
        </w:numPr>
        <w:rPr>
          <w:rFonts w:cs="Times New Roman"/>
        </w:rPr>
      </w:pPr>
      <w:r w:rsidRPr="00CF044D">
        <w:rPr>
          <w:rFonts w:cs="Times New Roman"/>
        </w:rPr>
        <w:t>The declaration of rights stated that “all men are created equal” and that all citizens have “equal civil and political rights and public privileges.”</w:t>
      </w:r>
    </w:p>
    <w:p w:rsidR="00E52D50" w:rsidRPr="00CF044D" w:rsidRDefault="00E52D50" w:rsidP="00CF044D">
      <w:pPr>
        <w:pStyle w:val="ListParagraph"/>
        <w:numPr>
          <w:ilvl w:val="0"/>
          <w:numId w:val="1"/>
        </w:numPr>
        <w:rPr>
          <w:rFonts w:cs="Times New Roman"/>
        </w:rPr>
      </w:pPr>
      <w:r w:rsidRPr="00CF044D">
        <w:rPr>
          <w:rFonts w:cs="Times New Roman"/>
        </w:rPr>
        <w:t xml:space="preserve">Carpetbaggers abandoned a push for the desegregation of transportation and public places because the Scalawag  faction responded in vehement disfavor. </w:t>
      </w:r>
    </w:p>
    <w:p w:rsidR="00E52D50" w:rsidRPr="00CF044D" w:rsidRDefault="00E52D50" w:rsidP="00CF044D">
      <w:pPr>
        <w:pStyle w:val="ListParagraph"/>
        <w:numPr>
          <w:ilvl w:val="0"/>
          <w:numId w:val="1"/>
        </w:numPr>
        <w:rPr>
          <w:rFonts w:cs="Times New Roman"/>
        </w:rPr>
      </w:pPr>
      <w:r w:rsidRPr="00CF044D">
        <w:rPr>
          <w:rFonts w:cs="Times New Roman"/>
        </w:rPr>
        <w:t>Apportionment of the legislature was to be for the total population, not just whites.</w:t>
      </w:r>
    </w:p>
    <w:p w:rsidR="00E52D50" w:rsidRPr="00CF044D" w:rsidRDefault="00E52D50" w:rsidP="00CF044D">
      <w:pPr>
        <w:pStyle w:val="ListParagraph"/>
        <w:numPr>
          <w:ilvl w:val="0"/>
          <w:numId w:val="1"/>
        </w:numPr>
        <w:rPr>
          <w:rFonts w:cs="Times New Roman"/>
        </w:rPr>
      </w:pPr>
      <w:r w:rsidRPr="00CF044D">
        <w:rPr>
          <w:rFonts w:cs="Times New Roman"/>
        </w:rPr>
        <w:t>In addition to governor and sheriff, public offices to be elected by the people included secretary of state, treasurer, auditor, attorney general, and the newly created office of lieutenant governor.</w:t>
      </w:r>
    </w:p>
    <w:p w:rsidR="00E52D50" w:rsidRPr="00CF044D" w:rsidRDefault="00B5099E" w:rsidP="00CF044D">
      <w:pPr>
        <w:pStyle w:val="ListParagraph"/>
        <w:numPr>
          <w:ilvl w:val="0"/>
          <w:numId w:val="1"/>
        </w:numPr>
        <w:rPr>
          <w:rFonts w:cs="Times New Roman"/>
        </w:rPr>
      </w:pPr>
      <w:r w:rsidRPr="00CF044D">
        <w:rPr>
          <w:rFonts w:cs="Times New Roman"/>
        </w:rPr>
        <w:t>The governor’s powers remained limited.</w:t>
      </w:r>
    </w:p>
    <w:p w:rsidR="00B5099E" w:rsidRPr="00CF044D" w:rsidRDefault="00B5099E" w:rsidP="00CF044D">
      <w:pPr>
        <w:pStyle w:val="ListParagraph"/>
        <w:numPr>
          <w:ilvl w:val="0"/>
          <w:numId w:val="1"/>
        </w:numPr>
        <w:rPr>
          <w:rFonts w:cs="Times New Roman"/>
        </w:rPr>
      </w:pPr>
      <w:r w:rsidRPr="00CF044D">
        <w:rPr>
          <w:rFonts w:cs="Times New Roman"/>
        </w:rPr>
        <w:t>After extended debate and maneuvering, judicial offices were to be elected rather than appointed.</w:t>
      </w:r>
    </w:p>
    <w:p w:rsidR="00B5099E" w:rsidRPr="00CF044D" w:rsidRDefault="00B5099E" w:rsidP="00CF044D">
      <w:pPr>
        <w:pStyle w:val="ListParagraph"/>
        <w:numPr>
          <w:ilvl w:val="0"/>
          <w:numId w:val="1"/>
        </w:numPr>
        <w:rPr>
          <w:rFonts w:cs="Times New Roman"/>
        </w:rPr>
      </w:pPr>
      <w:r w:rsidRPr="00CF044D">
        <w:rPr>
          <w:rFonts w:cs="Times New Roman"/>
        </w:rPr>
        <w:t>The section on education followed closely the provisions of Iowa’s 1857 constitution: public school and all institutions of higher learning were placed under an elected state board of education that had legislative power to enact laws regarding education. Twenty percent of the state’s annual revenue was earmarked for education, plus a poll tax and a tax on corporations. Attempts to provide for integrated schools or equally funded segregated schools were defeated.</w:t>
      </w:r>
    </w:p>
    <w:p w:rsidR="00B5099E" w:rsidRPr="00CF044D" w:rsidRDefault="004E6ADD" w:rsidP="00CF044D">
      <w:pPr>
        <w:pStyle w:val="ListParagraph"/>
        <w:numPr>
          <w:ilvl w:val="0"/>
          <w:numId w:val="1"/>
        </w:numPr>
        <w:rPr>
          <w:rFonts w:cs="Times New Roman"/>
        </w:rPr>
      </w:pPr>
      <w:r w:rsidRPr="00CF044D">
        <w:rPr>
          <w:rFonts w:cs="Times New Roman"/>
        </w:rPr>
        <w:t>Provisions for the militia, corporations, and property were heavily shaped by recent constitutions of states in the Midwest.</w:t>
      </w:r>
    </w:p>
    <w:p w:rsidR="004E6ADD" w:rsidRPr="00CF044D" w:rsidRDefault="004E6ADD" w:rsidP="00CF044D">
      <w:pPr>
        <w:pStyle w:val="ListParagraph"/>
        <w:numPr>
          <w:ilvl w:val="0"/>
          <w:numId w:val="1"/>
        </w:numPr>
        <w:rPr>
          <w:rFonts w:cs="Times New Roman"/>
        </w:rPr>
      </w:pPr>
      <w:r w:rsidRPr="00CF044D">
        <w:rPr>
          <w:rFonts w:cs="Times New Roman"/>
        </w:rPr>
        <w:t>Women’s property rights had been gradually increased by statute since the late 1840s, and were here set in the constitution. Married women retained title to their property, which was not subject to liabilities of the husband.</w:t>
      </w:r>
    </w:p>
    <w:p w:rsidR="004E6ADD" w:rsidRPr="00CF044D" w:rsidRDefault="004E6ADD" w:rsidP="00CF044D">
      <w:pPr>
        <w:pStyle w:val="ListParagraph"/>
        <w:numPr>
          <w:ilvl w:val="0"/>
          <w:numId w:val="1"/>
        </w:numPr>
        <w:rPr>
          <w:rFonts w:cs="Times New Roman"/>
        </w:rPr>
      </w:pPr>
      <w:r w:rsidRPr="00CF044D">
        <w:rPr>
          <w:rFonts w:cs="Times New Roman"/>
        </w:rPr>
        <w:t>The newly created Commissioner of Industrial Resources was to facilitate economic growth through surveys of resources and general promotion of the state.</w:t>
      </w:r>
    </w:p>
    <w:p w:rsidR="004E6ADD" w:rsidRPr="00CF044D" w:rsidRDefault="004E6ADD" w:rsidP="00CF044D">
      <w:pPr>
        <w:pStyle w:val="ListParagraph"/>
        <w:numPr>
          <w:ilvl w:val="0"/>
          <w:numId w:val="1"/>
        </w:numPr>
        <w:rPr>
          <w:rFonts w:cs="Times New Roman"/>
        </w:rPr>
      </w:pPr>
      <w:r w:rsidRPr="00CF044D">
        <w:rPr>
          <w:rFonts w:cs="Times New Roman"/>
        </w:rPr>
        <w:t>Ratification by the people was required by the Reconstruction Act of 1867. The convention adjourned on December 6 of that year, and General Pope ordered that the election be scheduled to last two days beginning February 4, 1868.</w:t>
      </w:r>
    </w:p>
    <w:p w:rsidR="004E6ADD" w:rsidRPr="00CF044D" w:rsidRDefault="00AF0BAC" w:rsidP="00CF044D">
      <w:pPr>
        <w:pStyle w:val="ListParagraph"/>
        <w:numPr>
          <w:ilvl w:val="0"/>
          <w:numId w:val="1"/>
        </w:numPr>
        <w:rPr>
          <w:rFonts w:cs="Times New Roman"/>
        </w:rPr>
      </w:pPr>
      <w:r w:rsidRPr="00CF044D">
        <w:rPr>
          <w:rFonts w:cs="Times New Roman"/>
        </w:rPr>
        <w:t>Under a requirement of the Second Reconstruction Act, ratification had to be in an election in which more than half of registered voters participated, or at least 85,000. In February 1868, 70,812 Alabamians voted for the new constitution, and 1,005 against it, so the vote was insufficient for the state to reenter to the Union.</w:t>
      </w:r>
    </w:p>
    <w:p w:rsidR="00AF0BAC" w:rsidRPr="00CF044D" w:rsidRDefault="00AF0BAC" w:rsidP="00CF044D">
      <w:pPr>
        <w:pStyle w:val="ListParagraph"/>
        <w:numPr>
          <w:ilvl w:val="0"/>
          <w:numId w:val="1"/>
        </w:numPr>
        <w:rPr>
          <w:rFonts w:cs="Times New Roman"/>
        </w:rPr>
      </w:pPr>
      <w:r w:rsidRPr="00CF044D">
        <w:rPr>
          <w:rFonts w:cs="Times New Roman"/>
        </w:rPr>
        <w:t>The state’s status was in limbo until June 1868, when a bill sponsored by Thaddeus Stevens and encouraged by northern industrialists allowed the acceptance of the ratification vote.</w:t>
      </w:r>
    </w:p>
    <w:p w:rsidR="00AF0BAC" w:rsidRPr="00CF044D" w:rsidRDefault="00AF0BAC" w:rsidP="00CF044D">
      <w:pPr>
        <w:pStyle w:val="ListParagraph"/>
        <w:numPr>
          <w:ilvl w:val="0"/>
          <w:numId w:val="1"/>
        </w:numPr>
        <w:rPr>
          <w:rFonts w:cs="Times New Roman"/>
        </w:rPr>
      </w:pPr>
      <w:r w:rsidRPr="00CF044D">
        <w:rPr>
          <w:rFonts w:cs="Times New Roman"/>
        </w:rPr>
        <w:t>Format: The document is approximately thirty-three feet and six inches in length and eighteen inches in width. It consists of twenty-one sheets of parchment, each glued to the one below it.</w:t>
      </w:r>
    </w:p>
    <w:p w:rsidR="00CF044D" w:rsidRDefault="00CF044D" w:rsidP="00CF044D">
      <w:pPr>
        <w:rPr>
          <w:rFonts w:cs="Times New Roman"/>
          <w:b/>
        </w:rPr>
      </w:pPr>
    </w:p>
    <w:p w:rsidR="00D93395" w:rsidRDefault="00D93395" w:rsidP="00CF044D">
      <w:pPr>
        <w:rPr>
          <w:rFonts w:cs="Times New Roman"/>
          <w:b/>
        </w:rPr>
      </w:pPr>
    </w:p>
    <w:p w:rsidR="00CF044D" w:rsidRDefault="00CF044D" w:rsidP="00CF044D">
      <w:pPr>
        <w:rPr>
          <w:rFonts w:cs="Times New Roman"/>
          <w:b/>
        </w:rPr>
      </w:pPr>
      <w:r>
        <w:rPr>
          <w:rFonts w:cs="Times New Roman"/>
          <w:b/>
        </w:rPr>
        <w:lastRenderedPageBreak/>
        <w:t xml:space="preserve">Constitution of </w:t>
      </w:r>
      <w:r w:rsidRPr="00CF044D">
        <w:rPr>
          <w:rFonts w:cs="Times New Roman"/>
          <w:b/>
        </w:rPr>
        <w:t>1875</w:t>
      </w:r>
    </w:p>
    <w:p w:rsidR="00D93395" w:rsidRPr="00CF044D" w:rsidRDefault="00D93395" w:rsidP="00CF044D">
      <w:pPr>
        <w:rPr>
          <w:rFonts w:cs="Times New Roman"/>
        </w:rPr>
      </w:pPr>
    </w:p>
    <w:p w:rsidR="00577A66" w:rsidRPr="00577A66" w:rsidRDefault="00577A66" w:rsidP="00577A66">
      <w:pPr>
        <w:pStyle w:val="ListParagraph"/>
        <w:numPr>
          <w:ilvl w:val="0"/>
          <w:numId w:val="1"/>
        </w:numPr>
        <w:rPr>
          <w:rFonts w:cs="Times New Roman"/>
        </w:rPr>
      </w:pPr>
      <w:r w:rsidRPr="00577A66">
        <w:rPr>
          <w:rFonts w:cs="Times New Roman"/>
        </w:rPr>
        <w:t xml:space="preserve">Democrats wrested control of the legislature and the governor’s office in the 1874 elections. </w:t>
      </w:r>
      <w:r>
        <w:rPr>
          <w:rFonts w:cs="Times New Roman"/>
        </w:rPr>
        <w:t xml:space="preserve">The Legislature on March 19, 1875 passed an act to submit the question of a constitutional convention to the people in an election to be held on August 8. </w:t>
      </w:r>
    </w:p>
    <w:p w:rsidR="00577A66" w:rsidRPr="00577A66" w:rsidRDefault="00577A66" w:rsidP="00577A66">
      <w:pPr>
        <w:pStyle w:val="ListParagraph"/>
        <w:numPr>
          <w:ilvl w:val="0"/>
          <w:numId w:val="1"/>
        </w:numPr>
        <w:rPr>
          <w:rFonts w:cs="Times New Roman"/>
        </w:rPr>
      </w:pPr>
      <w:r w:rsidRPr="00577A66">
        <w:rPr>
          <w:rFonts w:cs="Times New Roman"/>
        </w:rPr>
        <w:t>Approval of the question in the popular vote was not a foregone conclusion. Democrats campaigned for the “yes” vote by vowing to abolish the powerful and expensive Board of Education and by promising to implement retrenchment and economy in state government. They also attacked the offices of lieutenant governor and commissioner of industrial resources.</w:t>
      </w:r>
    </w:p>
    <w:p w:rsidR="00577A66" w:rsidRPr="00577A66" w:rsidRDefault="00577A66" w:rsidP="00577A66">
      <w:pPr>
        <w:pStyle w:val="ListParagraph"/>
        <w:numPr>
          <w:ilvl w:val="0"/>
          <w:numId w:val="1"/>
        </w:numPr>
        <w:rPr>
          <w:rFonts w:cs="Times New Roman"/>
        </w:rPr>
      </w:pPr>
      <w:r w:rsidRPr="00577A66">
        <w:rPr>
          <w:rFonts w:cs="Times New Roman"/>
        </w:rPr>
        <w:t>State indebtedness was at $29 million, with two-thirds of that amount consisting of railroad bonds guaranteed by the Republican legislature.</w:t>
      </w:r>
    </w:p>
    <w:p w:rsidR="00577A66" w:rsidRPr="00577A66" w:rsidRDefault="00577A66" w:rsidP="00577A66">
      <w:pPr>
        <w:pStyle w:val="ListParagraph"/>
        <w:numPr>
          <w:ilvl w:val="0"/>
          <w:numId w:val="1"/>
        </w:numPr>
        <w:rPr>
          <w:rFonts w:cs="Times New Roman"/>
        </w:rPr>
      </w:pPr>
      <w:r w:rsidRPr="00577A66">
        <w:rPr>
          <w:rFonts w:cs="Times New Roman"/>
        </w:rPr>
        <w:t>The August 3 vote approved the call for a convention, 77,763 to 59,928. Delegates included 80 Democrats, 12 Republicans, and 7 Independents, who won with Republican support.</w:t>
      </w:r>
    </w:p>
    <w:p w:rsidR="00577A66" w:rsidRPr="00577A66" w:rsidRDefault="00577A66" w:rsidP="00577A66">
      <w:pPr>
        <w:pStyle w:val="ListParagraph"/>
        <w:numPr>
          <w:ilvl w:val="0"/>
          <w:numId w:val="1"/>
        </w:numPr>
        <w:rPr>
          <w:rFonts w:cs="Times New Roman"/>
        </w:rPr>
      </w:pPr>
      <w:r w:rsidRPr="00577A66">
        <w:rPr>
          <w:rFonts w:cs="Times New Roman"/>
        </w:rPr>
        <w:t>The convention opened on September 6</w:t>
      </w:r>
      <w:r>
        <w:rPr>
          <w:rFonts w:cs="Times New Roman"/>
        </w:rPr>
        <w:t xml:space="preserve"> in Montgomery and continued in session until October 2</w:t>
      </w:r>
      <w:r w:rsidRPr="00577A66">
        <w:rPr>
          <w:rFonts w:cs="Times New Roman"/>
        </w:rPr>
        <w:t>. More than half the members were lawyers. Others included planters, farmers, merchants, preachers, editors, and physicians. Seven had been members of the secession convention of 1861, and two had served in the 1865 convention. None returned from the Reconstruction convention of 1867.</w:t>
      </w:r>
      <w:r>
        <w:rPr>
          <w:rFonts w:cs="Times New Roman"/>
        </w:rPr>
        <w:t xml:space="preserve"> Leroy Pope Walker of Huntsville who had been Secretary of War in the Confederate Cabinet was elected President of the convention. </w:t>
      </w:r>
    </w:p>
    <w:p w:rsidR="00577A66" w:rsidRPr="00577A66" w:rsidRDefault="00577A66" w:rsidP="00577A66">
      <w:pPr>
        <w:pStyle w:val="ListParagraph"/>
        <w:numPr>
          <w:ilvl w:val="0"/>
          <w:numId w:val="1"/>
        </w:numPr>
        <w:rPr>
          <w:rFonts w:cs="Times New Roman"/>
        </w:rPr>
      </w:pPr>
      <w:r w:rsidRPr="00577A66">
        <w:rPr>
          <w:rFonts w:cs="Times New Roman"/>
        </w:rPr>
        <w:t>Adopted provisions included one providing that the state could not be sued in any court of law or equity, a step that grew directly out of fear that creditors would sue because of debt incurred by the Republicans.</w:t>
      </w:r>
    </w:p>
    <w:p w:rsidR="00577A66" w:rsidRPr="00577A66" w:rsidRDefault="00577A66" w:rsidP="00577A66">
      <w:pPr>
        <w:pStyle w:val="ListParagraph"/>
        <w:numPr>
          <w:ilvl w:val="0"/>
          <w:numId w:val="1"/>
        </w:numPr>
        <w:rPr>
          <w:rFonts w:cs="Times New Roman"/>
        </w:rPr>
      </w:pPr>
      <w:r w:rsidRPr="00577A66">
        <w:rPr>
          <w:rFonts w:cs="Times New Roman"/>
        </w:rPr>
        <w:t>Foreigners were given equal privileges and rights with native-born citizens, and immigration was encouraged.</w:t>
      </w:r>
    </w:p>
    <w:p w:rsidR="00577A66" w:rsidRPr="00577A66" w:rsidRDefault="00577A66" w:rsidP="00577A66">
      <w:pPr>
        <w:pStyle w:val="ListParagraph"/>
        <w:numPr>
          <w:ilvl w:val="0"/>
          <w:numId w:val="1"/>
        </w:numPr>
        <w:jc w:val="left"/>
        <w:rPr>
          <w:rFonts w:cs="Times New Roman"/>
        </w:rPr>
      </w:pPr>
      <w:r w:rsidRPr="00577A66">
        <w:rPr>
          <w:rFonts w:cs="Times New Roman"/>
        </w:rPr>
        <w:t>It prohibited any educational or property qualification for suffrage or office, or any limitation based on race, color, or previous condition of servitude.</w:t>
      </w:r>
    </w:p>
    <w:p w:rsidR="00577A66" w:rsidRPr="00577A66" w:rsidRDefault="00577A66" w:rsidP="00577A66">
      <w:pPr>
        <w:pStyle w:val="ListParagraph"/>
        <w:numPr>
          <w:ilvl w:val="0"/>
          <w:numId w:val="1"/>
        </w:numPr>
        <w:rPr>
          <w:rFonts w:cs="Times New Roman"/>
        </w:rPr>
      </w:pPr>
      <w:r w:rsidRPr="00577A66">
        <w:rPr>
          <w:rFonts w:cs="Times New Roman"/>
        </w:rPr>
        <w:t>The legislature was to have biennial sessions limited to 50 days.</w:t>
      </w:r>
    </w:p>
    <w:p w:rsidR="00577A66" w:rsidRPr="00577A66" w:rsidRDefault="00577A66" w:rsidP="00577A66">
      <w:pPr>
        <w:pStyle w:val="ListParagraph"/>
        <w:numPr>
          <w:ilvl w:val="0"/>
          <w:numId w:val="1"/>
        </w:numPr>
        <w:rPr>
          <w:rFonts w:cs="Times New Roman"/>
        </w:rPr>
      </w:pPr>
      <w:r w:rsidRPr="00577A66">
        <w:rPr>
          <w:rFonts w:cs="Times New Roman"/>
        </w:rPr>
        <w:t>The state could not lend its money or credit for internal improvements.</w:t>
      </w:r>
    </w:p>
    <w:p w:rsidR="00577A66" w:rsidRPr="00577A66" w:rsidRDefault="00577A66" w:rsidP="00577A66">
      <w:pPr>
        <w:pStyle w:val="ListParagraph"/>
        <w:numPr>
          <w:ilvl w:val="0"/>
          <w:numId w:val="1"/>
        </w:numPr>
        <w:rPr>
          <w:rFonts w:cs="Times New Roman"/>
        </w:rPr>
      </w:pPr>
      <w:r w:rsidRPr="00577A66">
        <w:rPr>
          <w:rFonts w:cs="Times New Roman"/>
        </w:rPr>
        <w:t>Dueling and lotteries were prohibited.</w:t>
      </w:r>
    </w:p>
    <w:p w:rsidR="00577A66" w:rsidRPr="00577A66" w:rsidRDefault="00577A66" w:rsidP="00577A66">
      <w:pPr>
        <w:pStyle w:val="ListParagraph"/>
        <w:numPr>
          <w:ilvl w:val="0"/>
          <w:numId w:val="1"/>
        </w:numPr>
        <w:rPr>
          <w:rFonts w:cs="Times New Roman"/>
        </w:rPr>
      </w:pPr>
      <w:r w:rsidRPr="00577A66">
        <w:rPr>
          <w:rFonts w:cs="Times New Roman"/>
        </w:rPr>
        <w:t>Relocation of the capital from Montgomery without a majority vote of the people was prohibited. (Some had favored moving the capital out of the Black Belt to avoid “Radical influences.”)</w:t>
      </w:r>
    </w:p>
    <w:p w:rsidR="00577A66" w:rsidRPr="00577A66" w:rsidRDefault="00577A66" w:rsidP="00577A66">
      <w:pPr>
        <w:pStyle w:val="ListParagraph"/>
        <w:numPr>
          <w:ilvl w:val="0"/>
          <w:numId w:val="1"/>
        </w:numPr>
        <w:rPr>
          <w:rFonts w:cs="Times New Roman"/>
        </w:rPr>
      </w:pPr>
      <w:r w:rsidRPr="00577A66">
        <w:rPr>
          <w:rFonts w:cs="Times New Roman"/>
        </w:rPr>
        <w:t>The governor’s term was set at two years, but successive terms permitted. The governor could veto a portion of an appropriation bill.</w:t>
      </w:r>
    </w:p>
    <w:p w:rsidR="00577A66" w:rsidRPr="00577A66" w:rsidRDefault="00577A66" w:rsidP="00577A66">
      <w:pPr>
        <w:pStyle w:val="ListParagraph"/>
        <w:numPr>
          <w:ilvl w:val="0"/>
          <w:numId w:val="1"/>
        </w:numPr>
        <w:rPr>
          <w:rFonts w:cs="Times New Roman"/>
        </w:rPr>
      </w:pPr>
      <w:r w:rsidRPr="00577A66">
        <w:rPr>
          <w:rFonts w:cs="Times New Roman"/>
        </w:rPr>
        <w:t>Judges were to be elected to six-year terms by the people.</w:t>
      </w:r>
    </w:p>
    <w:p w:rsidR="00577A66" w:rsidRPr="00577A66" w:rsidRDefault="00577A66" w:rsidP="00577A66">
      <w:pPr>
        <w:pStyle w:val="ListParagraph"/>
        <w:numPr>
          <w:ilvl w:val="0"/>
          <w:numId w:val="1"/>
        </w:numPr>
        <w:rPr>
          <w:rFonts w:cs="Times New Roman"/>
        </w:rPr>
      </w:pPr>
      <w:r w:rsidRPr="00577A66">
        <w:rPr>
          <w:rFonts w:cs="Times New Roman"/>
        </w:rPr>
        <w:t>The delegates skirted the issue of suffrage entirely, fearful of Federal invention should they attempt to limit black voting. The text recognized the Fifteenth Amendment. A prohibition on integrated transport and interracial marriage was not seriously considered.</w:t>
      </w:r>
    </w:p>
    <w:p w:rsidR="00577A66" w:rsidRPr="00577A66" w:rsidRDefault="00577A66" w:rsidP="00577A66">
      <w:pPr>
        <w:pStyle w:val="ListParagraph"/>
        <w:numPr>
          <w:ilvl w:val="0"/>
          <w:numId w:val="1"/>
        </w:numPr>
        <w:rPr>
          <w:rFonts w:cs="Times New Roman"/>
        </w:rPr>
      </w:pPr>
      <w:r w:rsidRPr="00577A66">
        <w:rPr>
          <w:rFonts w:cs="Times New Roman"/>
        </w:rPr>
        <w:t>Apportionment decreased the number of seats of Republican-majority Black Belt counties. No provision was made for continuation of the state census, and future apportionment was to be made on the results of the federal census.</w:t>
      </w:r>
    </w:p>
    <w:p w:rsidR="00577A66" w:rsidRPr="00577A66" w:rsidRDefault="00577A66" w:rsidP="00577A66">
      <w:pPr>
        <w:pStyle w:val="ListParagraph"/>
        <w:numPr>
          <w:ilvl w:val="0"/>
          <w:numId w:val="1"/>
        </w:numPr>
        <w:rPr>
          <w:rFonts w:cs="Times New Roman"/>
        </w:rPr>
      </w:pPr>
      <w:r w:rsidRPr="00577A66">
        <w:rPr>
          <w:rFonts w:cs="Times New Roman"/>
        </w:rPr>
        <w:t>The constitution demanded economy in state government, limited state and local taxation, and instructed the legislature to cut the salaries of state officials.</w:t>
      </w:r>
    </w:p>
    <w:p w:rsidR="00577A66" w:rsidRPr="00577A66" w:rsidRDefault="00577A66" w:rsidP="00577A66">
      <w:pPr>
        <w:pStyle w:val="ListParagraph"/>
        <w:numPr>
          <w:ilvl w:val="0"/>
          <w:numId w:val="1"/>
        </w:numPr>
        <w:rPr>
          <w:rFonts w:cs="Times New Roman"/>
        </w:rPr>
      </w:pPr>
      <w:r w:rsidRPr="00577A66">
        <w:rPr>
          <w:rFonts w:cs="Times New Roman"/>
        </w:rPr>
        <w:lastRenderedPageBreak/>
        <w:t xml:space="preserve">In the area of education, the constitution abolished the state Board of Education; created a popularly elected state superintendent; required separate schools for blacks and whites; and earmarked 96 percent of school funds for teacher salaries. Funding sources were to include $100,000 from general revenue, the poll tax fund, interest on state funds, and unclaimed property. </w:t>
      </w:r>
    </w:p>
    <w:p w:rsidR="00577A66" w:rsidRPr="00577A66" w:rsidRDefault="00577A66" w:rsidP="00577A66">
      <w:pPr>
        <w:pStyle w:val="ListParagraph"/>
        <w:numPr>
          <w:ilvl w:val="0"/>
          <w:numId w:val="1"/>
        </w:numPr>
        <w:rPr>
          <w:rFonts w:cs="Times New Roman"/>
        </w:rPr>
      </w:pPr>
      <w:r w:rsidRPr="00577A66">
        <w:rPr>
          <w:rFonts w:cs="Times New Roman"/>
        </w:rPr>
        <w:t>The state, counties, and cities were not to engage in internal improvements by lending of money or credit.</w:t>
      </w:r>
    </w:p>
    <w:p w:rsidR="00577A66" w:rsidRPr="00577A66" w:rsidRDefault="00577A66" w:rsidP="00577A66">
      <w:pPr>
        <w:pStyle w:val="ListParagraph"/>
        <w:numPr>
          <w:ilvl w:val="0"/>
          <w:numId w:val="1"/>
        </w:numPr>
        <w:rPr>
          <w:rFonts w:cs="Times New Roman"/>
        </w:rPr>
      </w:pPr>
      <w:r w:rsidRPr="00577A66">
        <w:rPr>
          <w:rFonts w:cs="Times New Roman"/>
        </w:rPr>
        <w:t>Ratification occurred on November 16, 1875, by a vote of 85,662 to 29,217. Only the Black Belt counties of Autauga, Dallas, Lowndes, and Montgomery voted against it.</w:t>
      </w:r>
    </w:p>
    <w:p w:rsidR="00577A66" w:rsidRPr="00577A66" w:rsidRDefault="00577A66" w:rsidP="00577A66">
      <w:pPr>
        <w:pStyle w:val="ListParagraph"/>
        <w:numPr>
          <w:ilvl w:val="0"/>
          <w:numId w:val="1"/>
        </w:numPr>
        <w:rPr>
          <w:rFonts w:cs="Times New Roman"/>
        </w:rPr>
      </w:pPr>
      <w:r w:rsidRPr="00577A66">
        <w:rPr>
          <w:rFonts w:cs="Times New Roman"/>
        </w:rPr>
        <w:t>Format: The constitution is written on twenty-eight sheets of parchment, and is a total of forty-two feet and eight inches in length. Each sheet of parchment is glued to the one below it and held together with blue grosgrain silk ribbon. When rolled, the document is eighteen one-fourth inches in width and three and one-fourth inches in diameter.</w:t>
      </w:r>
    </w:p>
    <w:p w:rsidR="00577A66" w:rsidRPr="00577A66" w:rsidRDefault="00577A66" w:rsidP="00577A66">
      <w:pPr>
        <w:pStyle w:val="ListParagraph"/>
        <w:rPr>
          <w:rFonts w:cs="Times New Roman"/>
        </w:rPr>
      </w:pPr>
    </w:p>
    <w:p w:rsidR="00577A66" w:rsidRPr="00577A66" w:rsidRDefault="00577A66" w:rsidP="00577A66">
      <w:pPr>
        <w:pStyle w:val="ListParagraph"/>
        <w:ind w:left="0"/>
        <w:rPr>
          <w:rFonts w:cs="Times New Roman"/>
        </w:rPr>
      </w:pPr>
      <w:r w:rsidRPr="00577A66">
        <w:rPr>
          <w:rFonts w:cs="Times New Roman"/>
          <w:b/>
        </w:rPr>
        <w:t>Constitution of 1901</w:t>
      </w:r>
    </w:p>
    <w:p w:rsidR="00577A66" w:rsidRPr="00577A66" w:rsidRDefault="00577A66" w:rsidP="00577A66">
      <w:pPr>
        <w:pStyle w:val="ListParagraph"/>
        <w:numPr>
          <w:ilvl w:val="0"/>
          <w:numId w:val="1"/>
        </w:numPr>
        <w:rPr>
          <w:rFonts w:cs="Times New Roman"/>
        </w:rPr>
      </w:pPr>
      <w:r w:rsidRPr="00577A66">
        <w:rPr>
          <w:rFonts w:cs="Times New Roman"/>
        </w:rPr>
        <w:t>After adoption of the 1875 con</w:t>
      </w:r>
      <w:r>
        <w:rPr>
          <w:rFonts w:cs="Times New Roman"/>
        </w:rPr>
        <w:t>stitution</w:t>
      </w:r>
      <w:r w:rsidRPr="00577A66">
        <w:rPr>
          <w:rFonts w:cs="Times New Roman"/>
        </w:rPr>
        <w:t xml:space="preserve">, whites were able to exercise control of the political process through manipulation and intimidation of black voters in the Black Belt. North Alabama resented the power realized by the southern half of the state due to this. </w:t>
      </w:r>
    </w:p>
    <w:p w:rsidR="00577A66" w:rsidRPr="00577A66" w:rsidRDefault="00577A66" w:rsidP="00577A66">
      <w:pPr>
        <w:pStyle w:val="ListParagraph"/>
        <w:numPr>
          <w:ilvl w:val="0"/>
          <w:numId w:val="1"/>
        </w:numPr>
        <w:rPr>
          <w:rFonts w:cs="Times New Roman"/>
        </w:rPr>
      </w:pPr>
      <w:r w:rsidRPr="00577A66">
        <w:rPr>
          <w:rFonts w:cs="Times New Roman"/>
        </w:rPr>
        <w:t>The assurance of white control diminished during the Populist revolt of the 1890s, when economically disadvantaged small farmers split from the conservative Democrats.</w:t>
      </w:r>
    </w:p>
    <w:p w:rsidR="00577A66" w:rsidRPr="00577A66" w:rsidRDefault="00577A66" w:rsidP="00577A66">
      <w:pPr>
        <w:pStyle w:val="ListParagraph"/>
        <w:numPr>
          <w:ilvl w:val="0"/>
          <w:numId w:val="1"/>
        </w:numPr>
        <w:rPr>
          <w:rFonts w:cs="Times New Roman"/>
        </w:rPr>
      </w:pPr>
      <w:r w:rsidRPr="00577A66">
        <w:rPr>
          <w:rFonts w:cs="Times New Roman"/>
        </w:rPr>
        <w:t>With the likelihood of federal intervention gone, conservative Democrats decided it necessary to limit suffrage through a new constitution.</w:t>
      </w:r>
    </w:p>
    <w:p w:rsidR="00577A66" w:rsidRPr="00577A66" w:rsidRDefault="00577A66" w:rsidP="00577A66">
      <w:pPr>
        <w:pStyle w:val="ListParagraph"/>
        <w:numPr>
          <w:ilvl w:val="0"/>
          <w:numId w:val="1"/>
        </w:numPr>
        <w:rPr>
          <w:rFonts w:cs="Times New Roman"/>
        </w:rPr>
      </w:pPr>
      <w:r w:rsidRPr="00577A66">
        <w:rPr>
          <w:rFonts w:cs="Times New Roman"/>
        </w:rPr>
        <w:t>In December 1900 the legislature passed an enabling act to provide for a vote on calling a convention. The results on April 23, 1901, were 70,035 votes in favor and 45,505 against. Twenty-five majority-white counties, most in North Alabama, voted against the convention. Five Wiregrass counties voted “no.”</w:t>
      </w:r>
    </w:p>
    <w:p w:rsidR="00577A66" w:rsidRDefault="00577A66" w:rsidP="00577A66">
      <w:pPr>
        <w:pStyle w:val="ListParagraph"/>
        <w:numPr>
          <w:ilvl w:val="0"/>
          <w:numId w:val="1"/>
        </w:numPr>
        <w:rPr>
          <w:rFonts w:cs="Times New Roman"/>
        </w:rPr>
      </w:pPr>
      <w:r w:rsidRPr="00577A66">
        <w:rPr>
          <w:rFonts w:cs="Times New Roman"/>
        </w:rPr>
        <w:t>On May 21, 1901, 155 delegates met in Montgomery: 141 Democrats, 7 Populists, 6 Republicans, and 1 Independent. No blacks were elected.</w:t>
      </w:r>
    </w:p>
    <w:p w:rsidR="00577A66" w:rsidRPr="00577A66" w:rsidRDefault="00577A66" w:rsidP="00861635">
      <w:pPr>
        <w:pStyle w:val="ListParagraph"/>
        <w:numPr>
          <w:ilvl w:val="0"/>
          <w:numId w:val="1"/>
        </w:numPr>
        <w:rPr>
          <w:rFonts w:cs="Times New Roman"/>
        </w:rPr>
      </w:pPr>
      <w:r w:rsidRPr="00577A66">
        <w:rPr>
          <w:rFonts w:cs="Times New Roman"/>
        </w:rPr>
        <w:t>The members included 96 lawyers, 12 bankers, 4 journalists, and several physicians, teachers, and engineers. 38 were Civil War veterans, and 45 had served in the legislature.</w:t>
      </w:r>
    </w:p>
    <w:p w:rsidR="00577A66" w:rsidRPr="00577A66" w:rsidRDefault="00577A66" w:rsidP="00577A66">
      <w:pPr>
        <w:pStyle w:val="ListParagraph"/>
        <w:numPr>
          <w:ilvl w:val="0"/>
          <w:numId w:val="1"/>
        </w:numPr>
        <w:rPr>
          <w:rFonts w:cs="Times New Roman"/>
        </w:rPr>
      </w:pPr>
      <w:r w:rsidRPr="00577A66">
        <w:rPr>
          <w:rFonts w:cs="Times New Roman"/>
        </w:rPr>
        <w:t>John B. Knox, an Anniston attorney representing the industrialist faction of the Big Mules, was selected president of the convention by acclamation.</w:t>
      </w:r>
    </w:p>
    <w:p w:rsidR="008F01D1" w:rsidRDefault="008F01D1" w:rsidP="008F01D1">
      <w:pPr>
        <w:pStyle w:val="ListParagraph"/>
        <w:numPr>
          <w:ilvl w:val="0"/>
          <w:numId w:val="1"/>
        </w:numPr>
        <w:rPr>
          <w:rFonts w:cs="Times New Roman"/>
        </w:rPr>
      </w:pPr>
      <w:r>
        <w:rPr>
          <w:rFonts w:cs="Times New Roman"/>
        </w:rPr>
        <w:t xml:space="preserve">Knox’s presidential address left no doubt about the chief agenda of the gathering: </w:t>
      </w:r>
    </w:p>
    <w:p w:rsidR="008F01D1" w:rsidRDefault="008F01D1" w:rsidP="008F01D1">
      <w:pPr>
        <w:pStyle w:val="ListParagraph"/>
        <w:rPr>
          <w:rFonts w:cs="Times New Roman"/>
        </w:rPr>
      </w:pPr>
    </w:p>
    <w:p w:rsidR="008F01D1" w:rsidRDefault="008F01D1" w:rsidP="008F01D1">
      <w:pPr>
        <w:pStyle w:val="SPQuote"/>
      </w:pPr>
      <w:r>
        <w:t xml:space="preserve">“And what is it that we want to do? Why it is within the limits imposed by the Federal Constitution, to establish white supremacy in this State. This is our problem, and we should be permitted to deal with it, unobstructed by outside influences. But if we would have white supremacy, we must establish it by law – not by force or fraud. </w:t>
      </w:r>
    </w:p>
    <w:p w:rsidR="008F01D1" w:rsidRPr="001F47C2" w:rsidRDefault="008F01D1" w:rsidP="008F01D1">
      <w:pPr>
        <w:pStyle w:val="SPQuote"/>
      </w:pPr>
      <w:r>
        <w:t>“These provisions are justified in law and in morals, because the negro is not discriminated against on account of his race, but on account of his intellectual and moral condition. There is in the white man an inherited capacity for government, which is wholly wanting in the negro.”</w:t>
      </w:r>
    </w:p>
    <w:p w:rsidR="008F01D1" w:rsidRDefault="008F01D1" w:rsidP="008F01D1">
      <w:pPr>
        <w:pStyle w:val="ListParagraph"/>
        <w:rPr>
          <w:rFonts w:cs="Times New Roman"/>
        </w:rPr>
      </w:pPr>
    </w:p>
    <w:p w:rsidR="001F47C2" w:rsidRDefault="001F47C2" w:rsidP="00861635">
      <w:pPr>
        <w:pStyle w:val="ListParagraph"/>
        <w:numPr>
          <w:ilvl w:val="0"/>
          <w:numId w:val="1"/>
        </w:numPr>
        <w:rPr>
          <w:rFonts w:cs="Times New Roman"/>
        </w:rPr>
      </w:pPr>
      <w:r>
        <w:rPr>
          <w:rFonts w:cs="Times New Roman"/>
        </w:rPr>
        <w:t>The Convention sat continuously, with the exception of one weeks intermission, until September 3</w:t>
      </w:r>
      <w:r w:rsidRPr="001F47C2">
        <w:rPr>
          <w:rFonts w:cs="Times New Roman"/>
          <w:vertAlign w:val="superscript"/>
        </w:rPr>
        <w:t>rd</w:t>
      </w:r>
      <w:r>
        <w:rPr>
          <w:rFonts w:cs="Times New Roman"/>
        </w:rPr>
        <w:t>.</w:t>
      </w:r>
    </w:p>
    <w:p w:rsidR="00577A66" w:rsidRPr="00577A66" w:rsidRDefault="00577A66" w:rsidP="00861635">
      <w:pPr>
        <w:pStyle w:val="ListParagraph"/>
        <w:numPr>
          <w:ilvl w:val="0"/>
          <w:numId w:val="1"/>
        </w:numPr>
        <w:jc w:val="left"/>
        <w:rPr>
          <w:rFonts w:cs="Times New Roman"/>
        </w:rPr>
      </w:pPr>
      <w:r w:rsidRPr="00577A66">
        <w:rPr>
          <w:rFonts w:cs="Times New Roman"/>
        </w:rPr>
        <w:t xml:space="preserve">The work of the Committee on Suffrage and Elections drew the most attention and constituted the most significant updates to the Constitution of 1875. </w:t>
      </w:r>
    </w:p>
    <w:p w:rsidR="00577A66" w:rsidRPr="00577A66" w:rsidRDefault="00577A66" w:rsidP="00861635">
      <w:pPr>
        <w:pStyle w:val="ListParagraph"/>
        <w:numPr>
          <w:ilvl w:val="0"/>
          <w:numId w:val="1"/>
        </w:numPr>
        <w:rPr>
          <w:rFonts w:cs="Times New Roman"/>
        </w:rPr>
      </w:pPr>
      <w:r w:rsidRPr="00577A66">
        <w:rPr>
          <w:rFonts w:cs="Times New Roman"/>
        </w:rPr>
        <w:t xml:space="preserve">Ratification took place on November 11, 1901, by a vote of 108,613 to 81,734. </w:t>
      </w:r>
      <w:r w:rsidR="00861635">
        <w:rPr>
          <w:rFonts w:cs="Times New Roman"/>
        </w:rPr>
        <w:t xml:space="preserve">The margin of victory came from the Black Belt counties. Thousands of African Americans saw their votes manipulated one more time – to ensure their future disfranchisement. Historians have largely concluded that its passage was the result of considerable fraud in the Black Belt counties, which were predominantly African American yet overwhelmingly approved the measure. </w:t>
      </w:r>
    </w:p>
    <w:p w:rsidR="00577A66" w:rsidRDefault="00861635" w:rsidP="00577A66">
      <w:pPr>
        <w:pStyle w:val="ListParagraph"/>
        <w:numPr>
          <w:ilvl w:val="0"/>
          <w:numId w:val="1"/>
        </w:numPr>
        <w:rPr>
          <w:rFonts w:cs="Times New Roman"/>
        </w:rPr>
      </w:pPr>
      <w:r>
        <w:rPr>
          <w:rFonts w:cs="Times New Roman"/>
        </w:rPr>
        <w:t>On November 28, 1901, Thanksgiving Day, the present Alabama State Constitution went into effect by proclamation of Governor Jelks.</w:t>
      </w:r>
    </w:p>
    <w:p w:rsidR="00861635" w:rsidRPr="00577A66" w:rsidRDefault="00861635" w:rsidP="00577A66">
      <w:pPr>
        <w:pStyle w:val="ListParagraph"/>
        <w:numPr>
          <w:ilvl w:val="0"/>
          <w:numId w:val="1"/>
        </w:numPr>
        <w:rPr>
          <w:rFonts w:cs="Times New Roman"/>
        </w:rPr>
      </w:pPr>
      <w:r>
        <w:rPr>
          <w:rFonts w:cs="Times New Roman"/>
        </w:rPr>
        <w:t xml:space="preserve">The 1901 Constitution was written in large part to restrict voting by blacks and poor whites. Literacy requirements and cumulative poll taxes (that grew larger each year they were not paid) became major barriers to popular suffrage. Also, local registrars were given, as a practical matter, almost unchecked power to make a final determination of who could register. </w:t>
      </w:r>
    </w:p>
    <w:p w:rsidR="00577A66" w:rsidRPr="00577A66" w:rsidRDefault="00577A66" w:rsidP="00577A66">
      <w:pPr>
        <w:pStyle w:val="ListParagraph"/>
        <w:numPr>
          <w:ilvl w:val="0"/>
          <w:numId w:val="1"/>
        </w:numPr>
        <w:rPr>
          <w:rFonts w:cs="Times New Roman"/>
        </w:rPr>
      </w:pPr>
      <w:r w:rsidRPr="00577A66">
        <w:rPr>
          <w:rFonts w:cs="Times New Roman"/>
        </w:rPr>
        <w:t>Format: The constitution has a total of 287 sections, numbered consecutively and uninterrupted from Article I through Article XVIII. The document, bound in burgundy-colored leather, i</w:t>
      </w:r>
      <w:r w:rsidR="00A17326">
        <w:rPr>
          <w:rFonts w:cs="Times New Roman"/>
        </w:rPr>
        <w:t>s written on sixty-one sheets of</w:t>
      </w:r>
      <w:r w:rsidRPr="00577A66">
        <w:rPr>
          <w:rFonts w:cs="Times New Roman"/>
        </w:rPr>
        <w:t xml:space="preserve"> parchment.</w:t>
      </w:r>
    </w:p>
    <w:p w:rsidR="00CF044D" w:rsidRDefault="00CF044D" w:rsidP="00CF044D">
      <w:pPr>
        <w:rPr>
          <w:rFonts w:cs="Times New Roman"/>
        </w:rPr>
      </w:pPr>
    </w:p>
    <w:p w:rsidR="00CF044D" w:rsidRPr="00CF044D" w:rsidRDefault="00CF044D" w:rsidP="00CF044D">
      <w:pPr>
        <w:rPr>
          <w:rFonts w:cs="Times New Roman"/>
        </w:rPr>
      </w:pPr>
    </w:p>
    <w:p w:rsidR="00586FA6" w:rsidRDefault="00557495" w:rsidP="00CF044D">
      <w:pPr>
        <w:rPr>
          <w:rFonts w:cs="Times New Roman"/>
        </w:rPr>
      </w:pPr>
      <w:r>
        <w:rPr>
          <w:rFonts w:cs="Times New Roman"/>
        </w:rPr>
        <w:t>Source: Malcolm Cook McMi</w:t>
      </w:r>
      <w:r w:rsidR="00586FA6" w:rsidRPr="00CF044D">
        <w:rPr>
          <w:rFonts w:cs="Times New Roman"/>
        </w:rPr>
        <w:t xml:space="preserve">llan, </w:t>
      </w:r>
      <w:r w:rsidR="00586FA6" w:rsidRPr="00CF044D">
        <w:rPr>
          <w:rFonts w:cs="Times New Roman"/>
          <w:i/>
        </w:rPr>
        <w:t>Constitutional Development in Alabama, 1798-1901: A Study in Politics, the Negro, and Sectionalism</w:t>
      </w:r>
      <w:r w:rsidR="00586FA6" w:rsidRPr="00CF044D">
        <w:rPr>
          <w:rFonts w:cs="Times New Roman"/>
        </w:rPr>
        <w:t xml:space="preserve"> (1955).</w:t>
      </w:r>
    </w:p>
    <w:p w:rsidR="00D91FB1" w:rsidRDefault="00D91FB1" w:rsidP="00CF044D">
      <w:pPr>
        <w:rPr>
          <w:rFonts w:cs="Times New Roman"/>
        </w:rPr>
      </w:pPr>
    </w:p>
    <w:p w:rsidR="00D91FB1" w:rsidRPr="00CF044D" w:rsidRDefault="00D91FB1" w:rsidP="00CF044D">
      <w:pPr>
        <w:rPr>
          <w:rFonts w:cs="Times New Roman"/>
        </w:rPr>
      </w:pPr>
      <w:r>
        <w:rPr>
          <w:rFonts w:cs="Times New Roman"/>
        </w:rPr>
        <w:t xml:space="preserve">*My sincere appreciation to Steve Murray, Director, Alabama Department of Archives and History, and my legal assistant, Margaret Nivens, for their invaluable assistance in the preparation of this presentation. </w:t>
      </w:r>
    </w:p>
    <w:sectPr w:rsidR="00D91FB1" w:rsidRPr="00CF044D" w:rsidSect="00D946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41" w:rsidRDefault="002B3B41" w:rsidP="001C25F5">
      <w:r>
        <w:separator/>
      </w:r>
    </w:p>
  </w:endnote>
  <w:endnote w:type="continuationSeparator" w:id="0">
    <w:p w:rsidR="002B3B41" w:rsidRDefault="002B3B41" w:rsidP="001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F5" w:rsidRDefault="001C2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E2" w:rsidRDefault="00EE42E2">
    <w:pPr>
      <w:pStyle w:val="Footer"/>
    </w:pPr>
  </w:p>
  <w:p w:rsidR="00EE42E2" w:rsidRDefault="00EE42E2" w:rsidP="001C25F5">
    <w:pPr>
      <w:pStyle w:val="Footer"/>
    </w:pPr>
  </w:p>
  <w:p w:rsidR="001C25F5" w:rsidRDefault="00EE42E2" w:rsidP="00EE42E2">
    <w:pPr>
      <w:pStyle w:val="Footer"/>
    </w:pPr>
    <w:r>
      <w:rPr>
        <w:sz w:val="17"/>
      </w:rPr>
      <w:fldChar w:fldCharType="begin"/>
    </w:r>
    <w:r>
      <w:rPr>
        <w:sz w:val="17"/>
      </w:rPr>
      <w:instrText xml:space="preserve"> </w:instrText>
    </w:r>
    <w:r w:rsidRPr="00EE42E2">
      <w:rPr>
        <w:sz w:val="17"/>
      </w:rPr>
      <w:instrText>IF "</w:instrText>
    </w:r>
    <w:r w:rsidRPr="00EE42E2">
      <w:rPr>
        <w:sz w:val="17"/>
      </w:rPr>
      <w:fldChar w:fldCharType="begin"/>
    </w:r>
    <w:r w:rsidRPr="00EE42E2">
      <w:rPr>
        <w:sz w:val="17"/>
      </w:rPr>
      <w:instrText xml:space="preserve"> DOCVARIABLE "SWDocIDLocation" </w:instrText>
    </w:r>
    <w:r w:rsidRPr="00EE42E2">
      <w:rPr>
        <w:sz w:val="17"/>
      </w:rPr>
      <w:fldChar w:fldCharType="separate"/>
    </w:r>
    <w:r w:rsidR="00D93395">
      <w:rPr>
        <w:sz w:val="17"/>
      </w:rPr>
      <w:instrText>1</w:instrText>
    </w:r>
    <w:r w:rsidRPr="00EE42E2">
      <w:rPr>
        <w:sz w:val="17"/>
      </w:rPr>
      <w:fldChar w:fldCharType="end"/>
    </w:r>
    <w:r w:rsidRPr="00EE42E2">
      <w:rPr>
        <w:sz w:val="17"/>
      </w:rPr>
      <w:instrText>" = "1" "</w:instrText>
    </w:r>
    <w:r w:rsidRPr="00EE42E2">
      <w:rPr>
        <w:sz w:val="17"/>
      </w:rPr>
      <w:fldChar w:fldCharType="begin"/>
    </w:r>
    <w:r w:rsidRPr="00EE42E2">
      <w:rPr>
        <w:sz w:val="17"/>
      </w:rPr>
      <w:instrText xml:space="preserve"> DOCPROPERTY "SWDocID" </w:instrText>
    </w:r>
    <w:r w:rsidRPr="00EE42E2">
      <w:rPr>
        <w:sz w:val="17"/>
      </w:rPr>
      <w:fldChar w:fldCharType="separate"/>
    </w:r>
    <w:r w:rsidR="00D93395">
      <w:rPr>
        <w:sz w:val="17"/>
      </w:rPr>
      <w:instrText>DOCSHSV\222901\1</w:instrText>
    </w:r>
    <w:r w:rsidRPr="00EE42E2">
      <w:rPr>
        <w:sz w:val="17"/>
      </w:rPr>
      <w:fldChar w:fldCharType="end"/>
    </w:r>
    <w:r w:rsidRPr="00EE42E2">
      <w:rPr>
        <w:sz w:val="17"/>
      </w:rPr>
      <w:instrText>" ""</w:instrText>
    </w:r>
    <w:r>
      <w:rPr>
        <w:sz w:val="17"/>
      </w:rPr>
      <w:instrText xml:space="preserve"> </w:instrText>
    </w:r>
    <w:r>
      <w:rPr>
        <w:sz w:val="17"/>
      </w:rPr>
      <w:fldChar w:fldCharType="separate"/>
    </w:r>
    <w:r w:rsidR="00D93395">
      <w:rPr>
        <w:noProof/>
        <w:sz w:val="17"/>
      </w:rPr>
      <w:t>DOCSHSV\222901\1</w:t>
    </w:r>
    <w:r>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F5" w:rsidRDefault="001C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41" w:rsidRDefault="002B3B41" w:rsidP="001C25F5">
      <w:r>
        <w:separator/>
      </w:r>
    </w:p>
  </w:footnote>
  <w:footnote w:type="continuationSeparator" w:id="0">
    <w:p w:rsidR="002B3B41" w:rsidRDefault="002B3B41" w:rsidP="001C2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F5" w:rsidRDefault="001C2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F5" w:rsidRDefault="001C2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F5" w:rsidRDefault="001C2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08C"/>
    <w:multiLevelType w:val="hybridMultilevel"/>
    <w:tmpl w:val="1632F320"/>
    <w:lvl w:ilvl="0" w:tplc="EB54A478">
      <w:start w:val="1"/>
      <w:numFmt w:val="decimal"/>
      <w:pStyle w:val="SPTNT"/>
      <w:lvlText w:val="%1."/>
      <w:lvlJc w:val="left"/>
      <w:pPr>
        <w:tabs>
          <w:tab w:val="num" w:pos="1440"/>
        </w:tabs>
        <w:ind w:left="0" w:firstLine="720"/>
      </w:pPr>
      <w:rPr>
        <w:rFonts w:hint="default"/>
      </w:rPr>
    </w:lvl>
    <w:lvl w:ilvl="1" w:tplc="5FBC30B4">
      <w:start w:val="1"/>
      <w:numFmt w:val="decimal"/>
      <w:lvlText w:val="%2."/>
      <w:lvlJc w:val="left"/>
      <w:pPr>
        <w:tabs>
          <w:tab w:val="num" w:pos="1440"/>
        </w:tabs>
        <w:ind w:left="0" w:firstLine="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57BB6"/>
    <w:multiLevelType w:val="hybridMultilevel"/>
    <w:tmpl w:val="B14E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6775"/>
    <w:multiLevelType w:val="hybridMultilevel"/>
    <w:tmpl w:val="1F4C0B5E"/>
    <w:lvl w:ilvl="0" w:tplc="E842D81A">
      <w:start w:val="1"/>
      <w:numFmt w:val="bullet"/>
      <w:pStyle w:val="SP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E651B"/>
    <w:multiLevelType w:val="hybridMultilevel"/>
    <w:tmpl w:val="F54AAE26"/>
    <w:lvl w:ilvl="0" w:tplc="6232B0BE">
      <w:start w:val="1"/>
      <w:numFmt w:val="decimal"/>
      <w:pStyle w:val="SPNumbered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951FDC"/>
    <w:multiLevelType w:val="multilevel"/>
    <w:tmpl w:val="99526D7A"/>
    <w:lvl w:ilvl="0">
      <w:start w:val="1"/>
      <w:numFmt w:val="decimal"/>
      <w:pStyle w:val="Heading1"/>
      <w:lvlText w:val="%1."/>
      <w:lvlJc w:val="left"/>
      <w:pPr>
        <w:tabs>
          <w:tab w:val="num" w:pos="0"/>
        </w:tabs>
        <w:ind w:left="72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144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216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88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432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504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76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720"/>
      </w:pPr>
      <w:rPr>
        <w:rFonts w:ascii="Times New Roman" w:hAnsi="Times New Roman" w:cs="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 w:name="SWDocIDLocation" w:val="1"/>
  </w:docVars>
  <w:rsids>
    <w:rsidRoot w:val="00302A92"/>
    <w:rsid w:val="00000DBE"/>
    <w:rsid w:val="0003043D"/>
    <w:rsid w:val="000702B1"/>
    <w:rsid w:val="001C0350"/>
    <w:rsid w:val="001C25F5"/>
    <w:rsid w:val="001F47C2"/>
    <w:rsid w:val="002B3B41"/>
    <w:rsid w:val="002F4F24"/>
    <w:rsid w:val="00302A92"/>
    <w:rsid w:val="003379AE"/>
    <w:rsid w:val="00377930"/>
    <w:rsid w:val="004130B9"/>
    <w:rsid w:val="00424B95"/>
    <w:rsid w:val="00454E16"/>
    <w:rsid w:val="004953EF"/>
    <w:rsid w:val="004B0075"/>
    <w:rsid w:val="004E6ADD"/>
    <w:rsid w:val="004F4662"/>
    <w:rsid w:val="0051142B"/>
    <w:rsid w:val="00526FFF"/>
    <w:rsid w:val="00557495"/>
    <w:rsid w:val="00577A66"/>
    <w:rsid w:val="00586FA6"/>
    <w:rsid w:val="00632D7F"/>
    <w:rsid w:val="006C52F2"/>
    <w:rsid w:val="008332CC"/>
    <w:rsid w:val="00861635"/>
    <w:rsid w:val="00890493"/>
    <w:rsid w:val="008B1BEB"/>
    <w:rsid w:val="008D5775"/>
    <w:rsid w:val="008E7572"/>
    <w:rsid w:val="008F01D1"/>
    <w:rsid w:val="008F26BD"/>
    <w:rsid w:val="009070ED"/>
    <w:rsid w:val="009B04FF"/>
    <w:rsid w:val="009C56C6"/>
    <w:rsid w:val="00A17326"/>
    <w:rsid w:val="00A80720"/>
    <w:rsid w:val="00AF0BAC"/>
    <w:rsid w:val="00B07B22"/>
    <w:rsid w:val="00B13964"/>
    <w:rsid w:val="00B5099E"/>
    <w:rsid w:val="00C54BDB"/>
    <w:rsid w:val="00C7558E"/>
    <w:rsid w:val="00CA6526"/>
    <w:rsid w:val="00CC11B6"/>
    <w:rsid w:val="00CF044D"/>
    <w:rsid w:val="00D83EF3"/>
    <w:rsid w:val="00D8775C"/>
    <w:rsid w:val="00D91FB1"/>
    <w:rsid w:val="00D93395"/>
    <w:rsid w:val="00D946CB"/>
    <w:rsid w:val="00E22284"/>
    <w:rsid w:val="00E52D50"/>
    <w:rsid w:val="00E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071AD-9F66-4972-B4E1-DCE7E7A3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2" w:unhideWhenUsed="1" w:qFormat="1"/>
    <w:lsdException w:name="Note Heading" w:semiHidden="1" w:unhideWhenUsed="1"/>
    <w:lsdException w:name="Body Text 2" w:semiHidden="1" w:uiPriority="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C2"/>
  </w:style>
  <w:style w:type="paragraph" w:styleId="Heading1">
    <w:name w:val="heading 1"/>
    <w:basedOn w:val="Normal"/>
    <w:next w:val="SPBodyText"/>
    <w:link w:val="Heading1Char"/>
    <w:uiPriority w:val="9"/>
    <w:unhideWhenUsed/>
    <w:qFormat/>
    <w:rsid w:val="001F47C2"/>
    <w:pPr>
      <w:numPr>
        <w:numId w:val="13"/>
      </w:numPr>
      <w:spacing w:after="240"/>
      <w:outlineLvl w:val="0"/>
    </w:pPr>
    <w:rPr>
      <w:rFonts w:eastAsiaTheme="majorEastAsia" w:cs="Times New Roman"/>
      <w:bCs/>
      <w:szCs w:val="28"/>
    </w:rPr>
  </w:style>
  <w:style w:type="paragraph" w:styleId="Heading2">
    <w:name w:val="heading 2"/>
    <w:basedOn w:val="Normal"/>
    <w:next w:val="SPBodyText"/>
    <w:link w:val="Heading2Char"/>
    <w:uiPriority w:val="9"/>
    <w:semiHidden/>
    <w:unhideWhenUsed/>
    <w:qFormat/>
    <w:rsid w:val="001F47C2"/>
    <w:pPr>
      <w:numPr>
        <w:ilvl w:val="1"/>
        <w:numId w:val="13"/>
      </w:numPr>
      <w:spacing w:after="240"/>
      <w:outlineLvl w:val="1"/>
    </w:pPr>
    <w:rPr>
      <w:rFonts w:eastAsiaTheme="majorEastAsia" w:cs="Times New Roman"/>
      <w:bCs/>
      <w:szCs w:val="26"/>
    </w:rPr>
  </w:style>
  <w:style w:type="paragraph" w:styleId="Heading3">
    <w:name w:val="heading 3"/>
    <w:basedOn w:val="Normal"/>
    <w:next w:val="SPBodyText"/>
    <w:link w:val="Heading3Char"/>
    <w:uiPriority w:val="9"/>
    <w:semiHidden/>
    <w:unhideWhenUsed/>
    <w:qFormat/>
    <w:rsid w:val="001F47C2"/>
    <w:pPr>
      <w:numPr>
        <w:ilvl w:val="2"/>
        <w:numId w:val="13"/>
      </w:numPr>
      <w:spacing w:after="240"/>
      <w:outlineLvl w:val="2"/>
    </w:pPr>
    <w:rPr>
      <w:rFonts w:eastAsiaTheme="majorEastAsia" w:cs="Times New Roman"/>
      <w:bCs/>
      <w:szCs w:val="22"/>
    </w:rPr>
  </w:style>
  <w:style w:type="paragraph" w:styleId="Heading4">
    <w:name w:val="heading 4"/>
    <w:basedOn w:val="Normal"/>
    <w:next w:val="SPBodyText"/>
    <w:link w:val="Heading4Char"/>
    <w:uiPriority w:val="9"/>
    <w:semiHidden/>
    <w:unhideWhenUsed/>
    <w:qFormat/>
    <w:rsid w:val="001F47C2"/>
    <w:pPr>
      <w:numPr>
        <w:ilvl w:val="3"/>
        <w:numId w:val="13"/>
      </w:numPr>
      <w:spacing w:after="240"/>
      <w:outlineLvl w:val="3"/>
    </w:pPr>
    <w:rPr>
      <w:rFonts w:eastAsiaTheme="majorEastAsia" w:cs="Times New Roman"/>
      <w:bCs/>
      <w:iCs/>
      <w:szCs w:val="22"/>
    </w:rPr>
  </w:style>
  <w:style w:type="paragraph" w:styleId="Heading5">
    <w:name w:val="heading 5"/>
    <w:basedOn w:val="Normal"/>
    <w:next w:val="SPBodyText"/>
    <w:link w:val="Heading5Char"/>
    <w:uiPriority w:val="9"/>
    <w:semiHidden/>
    <w:unhideWhenUsed/>
    <w:qFormat/>
    <w:rsid w:val="001F47C2"/>
    <w:pPr>
      <w:numPr>
        <w:ilvl w:val="4"/>
        <w:numId w:val="13"/>
      </w:numPr>
      <w:spacing w:after="240"/>
      <w:outlineLvl w:val="4"/>
    </w:pPr>
    <w:rPr>
      <w:rFonts w:eastAsiaTheme="majorEastAsia" w:cs="Times New Roman"/>
      <w:szCs w:val="22"/>
    </w:rPr>
  </w:style>
  <w:style w:type="paragraph" w:styleId="Heading6">
    <w:name w:val="heading 6"/>
    <w:basedOn w:val="Normal"/>
    <w:next w:val="SPBodyText"/>
    <w:link w:val="Heading6Char"/>
    <w:uiPriority w:val="9"/>
    <w:semiHidden/>
    <w:unhideWhenUsed/>
    <w:qFormat/>
    <w:rsid w:val="001F47C2"/>
    <w:pPr>
      <w:numPr>
        <w:ilvl w:val="5"/>
        <w:numId w:val="13"/>
      </w:numPr>
      <w:spacing w:after="240"/>
      <w:outlineLvl w:val="5"/>
    </w:pPr>
    <w:rPr>
      <w:rFonts w:eastAsiaTheme="majorEastAsia" w:cs="Times New Roman"/>
      <w:iCs/>
      <w:szCs w:val="22"/>
    </w:rPr>
  </w:style>
  <w:style w:type="paragraph" w:styleId="Heading7">
    <w:name w:val="heading 7"/>
    <w:basedOn w:val="Normal"/>
    <w:next w:val="SPBodyText"/>
    <w:link w:val="Heading7Char"/>
    <w:uiPriority w:val="9"/>
    <w:semiHidden/>
    <w:unhideWhenUsed/>
    <w:qFormat/>
    <w:rsid w:val="001F47C2"/>
    <w:pPr>
      <w:numPr>
        <w:ilvl w:val="6"/>
        <w:numId w:val="13"/>
      </w:numPr>
      <w:spacing w:after="240"/>
      <w:outlineLvl w:val="6"/>
    </w:pPr>
    <w:rPr>
      <w:rFonts w:eastAsiaTheme="majorEastAsia" w:cs="Times New Roman"/>
      <w:iCs/>
      <w:szCs w:val="22"/>
    </w:rPr>
  </w:style>
  <w:style w:type="paragraph" w:styleId="Heading8">
    <w:name w:val="heading 8"/>
    <w:basedOn w:val="Normal"/>
    <w:next w:val="SPBodyText"/>
    <w:link w:val="Heading8Char"/>
    <w:uiPriority w:val="9"/>
    <w:semiHidden/>
    <w:unhideWhenUsed/>
    <w:qFormat/>
    <w:rsid w:val="001F47C2"/>
    <w:pPr>
      <w:numPr>
        <w:ilvl w:val="7"/>
        <w:numId w:val="13"/>
      </w:numPr>
      <w:spacing w:after="240"/>
      <w:outlineLvl w:val="7"/>
    </w:pPr>
    <w:rPr>
      <w:rFonts w:eastAsiaTheme="majorEastAsia" w:cs="Times New Roman"/>
      <w:szCs w:val="20"/>
    </w:rPr>
  </w:style>
  <w:style w:type="paragraph" w:styleId="Heading9">
    <w:name w:val="heading 9"/>
    <w:basedOn w:val="Normal"/>
    <w:next w:val="SPBodyText"/>
    <w:link w:val="Heading9Char"/>
    <w:uiPriority w:val="9"/>
    <w:semiHidden/>
    <w:unhideWhenUsed/>
    <w:qFormat/>
    <w:rsid w:val="001F47C2"/>
    <w:pPr>
      <w:tabs>
        <w:tab w:val="num" w:pos="0"/>
      </w:tabs>
      <w:spacing w:after="240"/>
      <w:ind w:left="6480" w:hanging="72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7F"/>
    <w:pPr>
      <w:ind w:left="720"/>
      <w:contextualSpacing/>
    </w:pPr>
  </w:style>
  <w:style w:type="paragraph" w:styleId="Header">
    <w:name w:val="header"/>
    <w:basedOn w:val="Normal"/>
    <w:link w:val="HeaderChar"/>
    <w:uiPriority w:val="99"/>
    <w:unhideWhenUsed/>
    <w:rsid w:val="001C25F5"/>
    <w:pPr>
      <w:tabs>
        <w:tab w:val="center" w:pos="4680"/>
        <w:tab w:val="right" w:pos="9360"/>
      </w:tabs>
    </w:pPr>
  </w:style>
  <w:style w:type="character" w:customStyle="1" w:styleId="HeaderChar">
    <w:name w:val="Header Char"/>
    <w:basedOn w:val="DefaultParagraphFont"/>
    <w:link w:val="Header"/>
    <w:uiPriority w:val="99"/>
    <w:rsid w:val="001C25F5"/>
  </w:style>
  <w:style w:type="paragraph" w:styleId="Footer">
    <w:name w:val="footer"/>
    <w:basedOn w:val="Normal"/>
    <w:link w:val="FooterChar"/>
    <w:uiPriority w:val="99"/>
    <w:unhideWhenUsed/>
    <w:rsid w:val="001C25F5"/>
    <w:pPr>
      <w:tabs>
        <w:tab w:val="center" w:pos="4680"/>
        <w:tab w:val="right" w:pos="9360"/>
      </w:tabs>
    </w:pPr>
  </w:style>
  <w:style w:type="character" w:customStyle="1" w:styleId="FooterChar">
    <w:name w:val="Footer Char"/>
    <w:basedOn w:val="DefaultParagraphFont"/>
    <w:link w:val="Footer"/>
    <w:uiPriority w:val="99"/>
    <w:rsid w:val="001C25F5"/>
  </w:style>
  <w:style w:type="paragraph" w:styleId="BalloonText">
    <w:name w:val="Balloon Text"/>
    <w:basedOn w:val="Normal"/>
    <w:link w:val="BalloonTextChar"/>
    <w:uiPriority w:val="99"/>
    <w:semiHidden/>
    <w:unhideWhenUsed/>
    <w:rsid w:val="00EE42E2"/>
    <w:rPr>
      <w:rFonts w:ascii="Tahoma" w:hAnsi="Tahoma" w:cs="Tahoma"/>
      <w:sz w:val="16"/>
      <w:szCs w:val="16"/>
    </w:rPr>
  </w:style>
  <w:style w:type="character" w:customStyle="1" w:styleId="BalloonTextChar">
    <w:name w:val="Balloon Text Char"/>
    <w:basedOn w:val="DefaultParagraphFont"/>
    <w:link w:val="BalloonText"/>
    <w:uiPriority w:val="99"/>
    <w:semiHidden/>
    <w:rsid w:val="00EE42E2"/>
    <w:rPr>
      <w:rFonts w:ascii="Tahoma" w:hAnsi="Tahoma" w:cs="Tahoma"/>
      <w:sz w:val="16"/>
      <w:szCs w:val="16"/>
    </w:rPr>
  </w:style>
  <w:style w:type="paragraph" w:customStyle="1" w:styleId="SigCFlush">
    <w:name w:val="SigCFlush"/>
    <w:basedOn w:val="Normal"/>
    <w:qFormat/>
    <w:rsid w:val="001F47C2"/>
    <w:pPr>
      <w:tabs>
        <w:tab w:val="left" w:pos="3600"/>
        <w:tab w:val="left" w:pos="5760"/>
      </w:tabs>
    </w:pPr>
    <w:rPr>
      <w:rFonts w:cs="Times New Roman"/>
      <w:sz w:val="22"/>
      <w:szCs w:val="22"/>
    </w:rPr>
  </w:style>
  <w:style w:type="paragraph" w:customStyle="1" w:styleId="SigCIndent">
    <w:name w:val="SigCIndent"/>
    <w:basedOn w:val="Normal"/>
    <w:qFormat/>
    <w:rsid w:val="001F47C2"/>
    <w:pPr>
      <w:tabs>
        <w:tab w:val="left" w:pos="4680"/>
        <w:tab w:val="left" w:pos="5760"/>
        <w:tab w:val="right" w:pos="9360"/>
      </w:tabs>
      <w:ind w:left="4320"/>
    </w:pPr>
    <w:rPr>
      <w:rFonts w:cs="Times New Roman"/>
      <w:sz w:val="22"/>
    </w:rPr>
  </w:style>
  <w:style w:type="paragraph" w:customStyle="1" w:styleId="SP5Quote">
    <w:name w:val="SP .5 Quote"/>
    <w:basedOn w:val="Normal"/>
    <w:next w:val="Normal"/>
    <w:qFormat/>
    <w:rsid w:val="001F47C2"/>
    <w:pPr>
      <w:spacing w:after="220"/>
      <w:ind w:left="720" w:right="720"/>
    </w:pPr>
    <w:rPr>
      <w:rFonts w:cs="Times New Roman"/>
      <w:sz w:val="22"/>
    </w:rPr>
  </w:style>
  <w:style w:type="paragraph" w:customStyle="1" w:styleId="SPBodyText">
    <w:name w:val="SP Body Text"/>
    <w:basedOn w:val="Normal"/>
    <w:qFormat/>
    <w:rsid w:val="001F47C2"/>
    <w:pPr>
      <w:spacing w:after="240"/>
      <w:ind w:firstLine="1440"/>
    </w:pPr>
    <w:rPr>
      <w:rFonts w:cs="Times New Roman"/>
    </w:rPr>
  </w:style>
  <w:style w:type="paragraph" w:customStyle="1" w:styleId="SPBodyText2">
    <w:name w:val="SP Body Text 2"/>
    <w:basedOn w:val="Normal"/>
    <w:qFormat/>
    <w:rsid w:val="001F47C2"/>
    <w:pPr>
      <w:spacing w:line="480" w:lineRule="auto"/>
      <w:ind w:firstLine="1440"/>
    </w:pPr>
    <w:rPr>
      <w:rFonts w:cs="Times New Roman"/>
    </w:rPr>
  </w:style>
  <w:style w:type="paragraph" w:customStyle="1" w:styleId="SPBodyTextFull">
    <w:name w:val="SP Body Text Full"/>
    <w:basedOn w:val="Normal"/>
    <w:qFormat/>
    <w:rsid w:val="001F47C2"/>
    <w:pPr>
      <w:spacing w:after="240"/>
    </w:pPr>
    <w:rPr>
      <w:rFonts w:cs="Times New Roman"/>
    </w:rPr>
  </w:style>
  <w:style w:type="paragraph" w:customStyle="1" w:styleId="SPBodyTextFull2">
    <w:name w:val="SP Body Text Full 2"/>
    <w:basedOn w:val="Normal"/>
    <w:qFormat/>
    <w:rsid w:val="001F47C2"/>
    <w:pPr>
      <w:spacing w:line="480" w:lineRule="auto"/>
    </w:pPr>
    <w:rPr>
      <w:rFonts w:cs="Times New Roman"/>
    </w:rPr>
  </w:style>
  <w:style w:type="paragraph" w:customStyle="1" w:styleId="SPBulletedList">
    <w:name w:val="SP Bulleted List"/>
    <w:basedOn w:val="Normal"/>
    <w:qFormat/>
    <w:rsid w:val="001F47C2"/>
    <w:pPr>
      <w:numPr>
        <w:numId w:val="14"/>
      </w:numPr>
      <w:spacing w:after="240"/>
      <w:contextualSpacing/>
    </w:pPr>
    <w:rPr>
      <w:rFonts w:cs="Times New Roman"/>
    </w:rPr>
  </w:style>
  <w:style w:type="character" w:customStyle="1" w:styleId="SPCharacter">
    <w:name w:val="SP Character"/>
    <w:basedOn w:val="DefaultParagraphFont"/>
    <w:qFormat/>
    <w:rsid w:val="001F47C2"/>
    <w:rPr>
      <w:b/>
      <w:caps/>
      <w:lang w:val="en-US"/>
    </w:rPr>
  </w:style>
  <w:style w:type="paragraph" w:customStyle="1" w:styleId="SPQuote">
    <w:name w:val="SP Quote"/>
    <w:basedOn w:val="Normal"/>
    <w:next w:val="SPBodyTextFull"/>
    <w:qFormat/>
    <w:rsid w:val="001F47C2"/>
    <w:pPr>
      <w:spacing w:after="240"/>
      <w:ind w:left="1440" w:right="1440"/>
    </w:pPr>
    <w:rPr>
      <w:rFonts w:cs="Times New Roman"/>
    </w:rPr>
  </w:style>
  <w:style w:type="paragraph" w:customStyle="1" w:styleId="SPCTable">
    <w:name w:val="SP CTable"/>
    <w:basedOn w:val="SPQuote"/>
    <w:qFormat/>
    <w:rsid w:val="001F47C2"/>
    <w:pPr>
      <w:spacing w:after="0"/>
    </w:pPr>
    <w:rPr>
      <w:sz w:val="22"/>
    </w:rPr>
  </w:style>
  <w:style w:type="paragraph" w:customStyle="1" w:styleId="SPHeading">
    <w:name w:val="SP Heading"/>
    <w:basedOn w:val="Normal"/>
    <w:next w:val="SPBodyText"/>
    <w:qFormat/>
    <w:rsid w:val="001F47C2"/>
    <w:pPr>
      <w:keepNext/>
      <w:spacing w:after="240"/>
      <w:outlineLvl w:val="0"/>
    </w:pPr>
    <w:rPr>
      <w:rFonts w:cs="Times New Roman"/>
      <w:b/>
    </w:rPr>
  </w:style>
  <w:style w:type="paragraph" w:customStyle="1" w:styleId="SPNumberedList">
    <w:name w:val="SP Numbered List"/>
    <w:basedOn w:val="Normal"/>
    <w:qFormat/>
    <w:rsid w:val="001F47C2"/>
    <w:pPr>
      <w:numPr>
        <w:numId w:val="15"/>
      </w:numPr>
      <w:spacing w:after="240"/>
      <w:contextualSpacing/>
    </w:pPr>
    <w:rPr>
      <w:rFonts w:cs="Times New Roman"/>
    </w:rPr>
  </w:style>
  <w:style w:type="paragraph" w:customStyle="1" w:styleId="SPSignature">
    <w:name w:val="SP Signature"/>
    <w:basedOn w:val="Normal"/>
    <w:qFormat/>
    <w:rsid w:val="001F47C2"/>
    <w:pPr>
      <w:ind w:left="5040"/>
    </w:pPr>
    <w:rPr>
      <w:rFonts w:cs="Times New Roman"/>
    </w:rPr>
  </w:style>
  <w:style w:type="paragraph" w:customStyle="1" w:styleId="SPTableText">
    <w:name w:val="SP Table Text"/>
    <w:basedOn w:val="Normal"/>
    <w:qFormat/>
    <w:rsid w:val="001F47C2"/>
    <w:rPr>
      <w:rFonts w:cs="Times New Roman"/>
    </w:rPr>
  </w:style>
  <w:style w:type="paragraph" w:customStyle="1" w:styleId="SPTitle">
    <w:name w:val="SP Title"/>
    <w:basedOn w:val="Normal"/>
    <w:next w:val="SPBodyText"/>
    <w:qFormat/>
    <w:rsid w:val="001F47C2"/>
    <w:pPr>
      <w:keepNext/>
      <w:spacing w:after="240"/>
      <w:jc w:val="center"/>
    </w:pPr>
    <w:rPr>
      <w:rFonts w:cs="Times New Roman"/>
      <w:b/>
    </w:rPr>
  </w:style>
  <w:style w:type="paragraph" w:customStyle="1" w:styleId="SPTNT">
    <w:name w:val="SP TNT"/>
    <w:basedOn w:val="Normal"/>
    <w:qFormat/>
    <w:rsid w:val="001F47C2"/>
    <w:pPr>
      <w:numPr>
        <w:numId w:val="16"/>
      </w:numPr>
      <w:spacing w:after="240"/>
    </w:pPr>
    <w:rPr>
      <w:rFonts w:cs="Times New Roman"/>
    </w:rPr>
  </w:style>
  <w:style w:type="character" w:customStyle="1" w:styleId="Heading1Char">
    <w:name w:val="Heading 1 Char"/>
    <w:basedOn w:val="DefaultParagraphFont"/>
    <w:link w:val="Heading1"/>
    <w:uiPriority w:val="9"/>
    <w:rsid w:val="001F47C2"/>
    <w:rPr>
      <w:rFonts w:eastAsiaTheme="majorEastAsia" w:cs="Times New Roman"/>
      <w:bCs/>
      <w:szCs w:val="28"/>
    </w:rPr>
  </w:style>
  <w:style w:type="character" w:customStyle="1" w:styleId="Heading2Char">
    <w:name w:val="Heading 2 Char"/>
    <w:basedOn w:val="DefaultParagraphFont"/>
    <w:link w:val="Heading2"/>
    <w:uiPriority w:val="9"/>
    <w:semiHidden/>
    <w:rsid w:val="001F47C2"/>
    <w:rPr>
      <w:rFonts w:eastAsiaTheme="majorEastAsia" w:cs="Times New Roman"/>
      <w:bCs/>
      <w:szCs w:val="26"/>
    </w:rPr>
  </w:style>
  <w:style w:type="character" w:customStyle="1" w:styleId="Heading3Char">
    <w:name w:val="Heading 3 Char"/>
    <w:basedOn w:val="DefaultParagraphFont"/>
    <w:link w:val="Heading3"/>
    <w:uiPriority w:val="9"/>
    <w:semiHidden/>
    <w:rsid w:val="001F47C2"/>
    <w:rPr>
      <w:rFonts w:eastAsiaTheme="majorEastAsia" w:cs="Times New Roman"/>
      <w:bCs/>
      <w:szCs w:val="22"/>
    </w:rPr>
  </w:style>
  <w:style w:type="character" w:customStyle="1" w:styleId="Heading4Char">
    <w:name w:val="Heading 4 Char"/>
    <w:basedOn w:val="DefaultParagraphFont"/>
    <w:link w:val="Heading4"/>
    <w:uiPriority w:val="9"/>
    <w:semiHidden/>
    <w:rsid w:val="001F47C2"/>
    <w:rPr>
      <w:rFonts w:eastAsiaTheme="majorEastAsia" w:cs="Times New Roman"/>
      <w:bCs/>
      <w:iCs/>
      <w:szCs w:val="22"/>
    </w:rPr>
  </w:style>
  <w:style w:type="character" w:customStyle="1" w:styleId="Heading5Char">
    <w:name w:val="Heading 5 Char"/>
    <w:basedOn w:val="DefaultParagraphFont"/>
    <w:link w:val="Heading5"/>
    <w:uiPriority w:val="9"/>
    <w:semiHidden/>
    <w:rsid w:val="001F47C2"/>
    <w:rPr>
      <w:rFonts w:eastAsiaTheme="majorEastAsia" w:cs="Times New Roman"/>
      <w:szCs w:val="22"/>
    </w:rPr>
  </w:style>
  <w:style w:type="character" w:customStyle="1" w:styleId="Heading6Char">
    <w:name w:val="Heading 6 Char"/>
    <w:basedOn w:val="DefaultParagraphFont"/>
    <w:link w:val="Heading6"/>
    <w:uiPriority w:val="9"/>
    <w:semiHidden/>
    <w:rsid w:val="001F47C2"/>
    <w:rPr>
      <w:rFonts w:eastAsiaTheme="majorEastAsia" w:cs="Times New Roman"/>
      <w:iCs/>
      <w:szCs w:val="22"/>
    </w:rPr>
  </w:style>
  <w:style w:type="character" w:customStyle="1" w:styleId="Heading7Char">
    <w:name w:val="Heading 7 Char"/>
    <w:basedOn w:val="DefaultParagraphFont"/>
    <w:link w:val="Heading7"/>
    <w:uiPriority w:val="9"/>
    <w:semiHidden/>
    <w:rsid w:val="001F47C2"/>
    <w:rPr>
      <w:rFonts w:eastAsiaTheme="majorEastAsia" w:cs="Times New Roman"/>
      <w:iCs/>
      <w:szCs w:val="22"/>
    </w:rPr>
  </w:style>
  <w:style w:type="character" w:customStyle="1" w:styleId="Heading8Char">
    <w:name w:val="Heading 8 Char"/>
    <w:basedOn w:val="DefaultParagraphFont"/>
    <w:link w:val="Heading8"/>
    <w:uiPriority w:val="9"/>
    <w:semiHidden/>
    <w:rsid w:val="001F47C2"/>
    <w:rPr>
      <w:rFonts w:eastAsiaTheme="majorEastAsia" w:cs="Times New Roman"/>
      <w:szCs w:val="20"/>
    </w:rPr>
  </w:style>
  <w:style w:type="character" w:customStyle="1" w:styleId="Heading9Char">
    <w:name w:val="Heading 9 Char"/>
    <w:basedOn w:val="DefaultParagraphFont"/>
    <w:link w:val="Heading9"/>
    <w:uiPriority w:val="9"/>
    <w:semiHidden/>
    <w:rsid w:val="001F47C2"/>
    <w:rPr>
      <w:rFonts w:eastAsiaTheme="majorEastAsia" w:cs="Times New Roman"/>
      <w:iCs/>
      <w:szCs w:val="20"/>
    </w:rPr>
  </w:style>
  <w:style w:type="paragraph" w:styleId="Title">
    <w:name w:val="Title"/>
    <w:basedOn w:val="Normal"/>
    <w:next w:val="Normal"/>
    <w:link w:val="TitleChar"/>
    <w:uiPriority w:val="10"/>
    <w:unhideWhenUsed/>
    <w:qFormat/>
    <w:rsid w:val="001F47C2"/>
    <w:pPr>
      <w:pBdr>
        <w:bottom w:val="single" w:sz="8" w:space="4" w:color="5B9BD5" w:themeColor="accent1"/>
      </w:pBdr>
      <w:spacing w:after="120"/>
      <w:contextualSpacing/>
      <w:jc w:val="left"/>
    </w:pPr>
    <w:rPr>
      <w:rFonts w:ascii="Calibri" w:eastAsiaTheme="majorEastAsia" w:hAnsi="Calibri" w:cs="Calibri"/>
      <w:b/>
      <w:color w:val="323E4F" w:themeColor="text2" w:themeShade="BF"/>
      <w:spacing w:val="5"/>
      <w:kern w:val="28"/>
      <w:sz w:val="26"/>
      <w:szCs w:val="52"/>
      <w:u w:val="single"/>
    </w:rPr>
  </w:style>
  <w:style w:type="character" w:customStyle="1" w:styleId="TitleChar">
    <w:name w:val="Title Char"/>
    <w:basedOn w:val="DefaultParagraphFont"/>
    <w:link w:val="Title"/>
    <w:uiPriority w:val="10"/>
    <w:rsid w:val="001F47C2"/>
    <w:rPr>
      <w:rFonts w:ascii="Calibri" w:eastAsiaTheme="majorEastAsia" w:hAnsi="Calibri" w:cs="Calibri"/>
      <w:b/>
      <w:color w:val="323E4F" w:themeColor="text2" w:themeShade="BF"/>
      <w:spacing w:val="5"/>
      <w:kern w:val="28"/>
      <w:sz w:val="26"/>
      <w:szCs w:val="52"/>
      <w:u w:val="single"/>
    </w:rPr>
  </w:style>
  <w:style w:type="paragraph" w:styleId="BodyTextIndent">
    <w:name w:val="Body Text Indent"/>
    <w:basedOn w:val="Normal"/>
    <w:link w:val="BodyTextIndentChar"/>
    <w:uiPriority w:val="99"/>
    <w:semiHidden/>
    <w:unhideWhenUsed/>
    <w:rsid w:val="001F47C2"/>
    <w:pPr>
      <w:spacing w:after="120"/>
      <w:ind w:left="360"/>
    </w:pPr>
  </w:style>
  <w:style w:type="character" w:customStyle="1" w:styleId="BodyTextIndentChar">
    <w:name w:val="Body Text Indent Char"/>
    <w:basedOn w:val="DefaultParagraphFont"/>
    <w:link w:val="BodyTextIndent"/>
    <w:uiPriority w:val="99"/>
    <w:semiHidden/>
    <w:rsid w:val="001F47C2"/>
  </w:style>
  <w:style w:type="paragraph" w:styleId="BodyTextFirstIndent2">
    <w:name w:val="Body Text First Indent 2"/>
    <w:basedOn w:val="BodyTextIndent"/>
    <w:link w:val="BodyTextFirstIndent2Char"/>
    <w:uiPriority w:val="2"/>
    <w:semiHidden/>
    <w:unhideWhenUsed/>
    <w:qFormat/>
    <w:rsid w:val="001F47C2"/>
    <w:pPr>
      <w:spacing w:after="0" w:line="480" w:lineRule="auto"/>
      <w:ind w:left="0" w:firstLine="720"/>
    </w:pPr>
    <w:rPr>
      <w:rFonts w:asciiTheme="majorHAnsi" w:hAnsiTheme="majorHAnsi" w:cs="Times New Roman"/>
    </w:rPr>
  </w:style>
  <w:style w:type="character" w:customStyle="1" w:styleId="BodyTextFirstIndent2Char">
    <w:name w:val="Body Text First Indent 2 Char"/>
    <w:basedOn w:val="BodyTextIndentChar"/>
    <w:link w:val="BodyTextFirstIndent2"/>
    <w:uiPriority w:val="2"/>
    <w:semiHidden/>
    <w:rsid w:val="001F47C2"/>
    <w:rPr>
      <w:rFonts w:asciiTheme="majorHAnsi" w:hAnsiTheme="majorHAnsi" w:cs="Times New Roman"/>
    </w:rPr>
  </w:style>
  <w:style w:type="paragraph" w:styleId="BodyText2">
    <w:name w:val="Body Text 2"/>
    <w:basedOn w:val="BodyText"/>
    <w:link w:val="BodyText2Char"/>
    <w:uiPriority w:val="2"/>
    <w:semiHidden/>
    <w:unhideWhenUsed/>
    <w:qFormat/>
    <w:rsid w:val="001F47C2"/>
    <w:pPr>
      <w:spacing w:after="0" w:line="480" w:lineRule="auto"/>
    </w:pPr>
    <w:rPr>
      <w:rFonts w:asciiTheme="majorHAnsi" w:hAnsiTheme="majorHAnsi"/>
    </w:rPr>
  </w:style>
  <w:style w:type="character" w:customStyle="1" w:styleId="BodyText2Char">
    <w:name w:val="Body Text 2 Char"/>
    <w:basedOn w:val="DefaultParagraphFont"/>
    <w:link w:val="BodyText2"/>
    <w:uiPriority w:val="2"/>
    <w:semiHidden/>
    <w:rsid w:val="001F47C2"/>
    <w:rPr>
      <w:rFonts w:asciiTheme="majorHAnsi" w:hAnsiTheme="majorHAnsi"/>
    </w:rPr>
  </w:style>
  <w:style w:type="paragraph" w:styleId="BodyText">
    <w:name w:val="Body Text"/>
    <w:basedOn w:val="Normal"/>
    <w:link w:val="BodyTextChar"/>
    <w:uiPriority w:val="99"/>
    <w:semiHidden/>
    <w:unhideWhenUsed/>
    <w:rsid w:val="001F47C2"/>
    <w:pPr>
      <w:spacing w:after="120"/>
    </w:pPr>
  </w:style>
  <w:style w:type="character" w:customStyle="1" w:styleId="BodyTextChar">
    <w:name w:val="Body Text Char"/>
    <w:basedOn w:val="DefaultParagraphFont"/>
    <w:link w:val="BodyText"/>
    <w:uiPriority w:val="99"/>
    <w:semiHidden/>
    <w:rsid w:val="001F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Huntsville Bar</cp:lastModifiedBy>
  <cp:revision>2</cp:revision>
  <dcterms:created xsi:type="dcterms:W3CDTF">2018-12-04T18:17:00Z</dcterms:created>
  <dcterms:modified xsi:type="dcterms:W3CDTF">2018-12-04T18:17:00Z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DOCSHSV\222901\1</vt:lpwstr>
  </property>
</Properties>
</file>